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326092">
      <w:pPr>
        <w:pStyle w:val="TOC1"/>
        <w:tabs>
          <w:tab w:val="right" w:leader="dot" w:pos="10456"/>
        </w:tabs>
        <w:rPr>
          <w:rFonts w:eastAsiaTheme="minorEastAsia"/>
          <w:noProof/>
          <w:lang w:eastAsia="en-GB"/>
        </w:rPr>
      </w:pPr>
      <w:hyperlink w:anchor="_Toc198223601" w:history="1">
        <w:r w:rsidR="00DD3144" w:rsidRPr="004B5035">
          <w:rPr>
            <w:rStyle w:val="Hyperlink"/>
            <w:noProof/>
          </w:rPr>
          <w:t>Domain 1: Climate-Related Disclosure</w:t>
        </w:r>
        <w:r w:rsidR="00DD3144">
          <w:rPr>
            <w:noProof/>
            <w:webHidden/>
          </w:rPr>
          <w:tab/>
        </w:r>
        <w:r w:rsidR="00DD3144">
          <w:rPr>
            <w:noProof/>
            <w:webHidden/>
          </w:rPr>
          <w:fldChar w:fldCharType="begin"/>
        </w:r>
        <w:r w:rsidR="00DD3144">
          <w:rPr>
            <w:noProof/>
            <w:webHidden/>
          </w:rPr>
          <w:instrText xml:space="preserve"> PAGEREF _Toc198223601 \h </w:instrText>
        </w:r>
        <w:r w:rsidR="00DD3144">
          <w:rPr>
            <w:noProof/>
            <w:webHidden/>
          </w:rPr>
        </w:r>
        <w:r w:rsidR="00DD3144">
          <w:rPr>
            <w:noProof/>
            <w:webHidden/>
          </w:rPr>
          <w:fldChar w:fldCharType="separate"/>
        </w:r>
        <w:r w:rsidR="00432DF0">
          <w:rPr>
            <w:noProof/>
            <w:webHidden/>
          </w:rPr>
          <w:t>9</w:t>
        </w:r>
        <w:r w:rsidR="00DD3144">
          <w:rPr>
            <w:noProof/>
            <w:webHidden/>
          </w:rPr>
          <w:fldChar w:fldCharType="end"/>
        </w:r>
      </w:hyperlink>
    </w:p>
    <w:p w14:paraId="14EB7B59" w14:textId="2CC7AA2F" w:rsidR="00DD3144" w:rsidRDefault="00326092">
      <w:pPr>
        <w:pStyle w:val="TOC2"/>
        <w:tabs>
          <w:tab w:val="right" w:leader="dot" w:pos="10456"/>
        </w:tabs>
        <w:rPr>
          <w:rFonts w:eastAsiaTheme="minorEastAsia"/>
          <w:noProof/>
          <w:lang w:eastAsia="en-GB"/>
        </w:rPr>
      </w:pPr>
      <w:hyperlink w:anchor="_Toc198223602" w:history="1">
        <w:r w:rsidR="00DD3144" w:rsidRPr="004B5035">
          <w:rPr>
            <w:rStyle w:val="Hyperlink"/>
            <w:noProof/>
          </w:rPr>
          <w:t>Section 1.1: Who is being targeted?</w:t>
        </w:r>
        <w:r w:rsidR="00DD3144">
          <w:rPr>
            <w:noProof/>
            <w:webHidden/>
          </w:rPr>
          <w:tab/>
        </w:r>
        <w:r w:rsidR="00DD3144">
          <w:rPr>
            <w:noProof/>
            <w:webHidden/>
          </w:rPr>
          <w:fldChar w:fldCharType="begin"/>
        </w:r>
        <w:r w:rsidR="00DD3144">
          <w:rPr>
            <w:noProof/>
            <w:webHidden/>
          </w:rPr>
          <w:instrText xml:space="preserve"> PAGEREF _Toc198223602 \h </w:instrText>
        </w:r>
        <w:r w:rsidR="00DD3144">
          <w:rPr>
            <w:noProof/>
            <w:webHidden/>
          </w:rPr>
        </w:r>
        <w:r w:rsidR="00DD3144">
          <w:rPr>
            <w:noProof/>
            <w:webHidden/>
          </w:rPr>
          <w:fldChar w:fldCharType="separate"/>
        </w:r>
        <w:r w:rsidR="00432DF0">
          <w:rPr>
            <w:noProof/>
            <w:webHidden/>
          </w:rPr>
          <w:t>9</w:t>
        </w:r>
        <w:r w:rsidR="00DD3144">
          <w:rPr>
            <w:noProof/>
            <w:webHidden/>
          </w:rPr>
          <w:fldChar w:fldCharType="end"/>
        </w:r>
      </w:hyperlink>
    </w:p>
    <w:p w14:paraId="28E7C014" w14:textId="56950F50" w:rsidR="00DD3144" w:rsidRDefault="00326092">
      <w:pPr>
        <w:pStyle w:val="TOC2"/>
        <w:tabs>
          <w:tab w:val="right" w:leader="dot" w:pos="10456"/>
        </w:tabs>
        <w:rPr>
          <w:rFonts w:eastAsiaTheme="minorEastAsia"/>
          <w:noProof/>
          <w:lang w:eastAsia="en-GB"/>
        </w:rPr>
      </w:pPr>
      <w:hyperlink w:anchor="_Toc198223603" w:history="1">
        <w:r w:rsidR="00DD3144" w:rsidRPr="004B5035">
          <w:rPr>
            <w:rStyle w:val="Hyperlink"/>
            <w:noProof/>
          </w:rPr>
          <w:t>Section 1.2: What is being disclosed?</w:t>
        </w:r>
        <w:r w:rsidR="00DD3144">
          <w:rPr>
            <w:noProof/>
            <w:webHidden/>
          </w:rPr>
          <w:tab/>
        </w:r>
        <w:r w:rsidR="00DD3144">
          <w:rPr>
            <w:noProof/>
            <w:webHidden/>
          </w:rPr>
          <w:fldChar w:fldCharType="begin"/>
        </w:r>
        <w:r w:rsidR="00DD3144">
          <w:rPr>
            <w:noProof/>
            <w:webHidden/>
          </w:rPr>
          <w:instrText xml:space="preserve"> PAGEREF _Toc198223603 \h </w:instrText>
        </w:r>
        <w:r w:rsidR="00DD3144">
          <w:rPr>
            <w:noProof/>
            <w:webHidden/>
          </w:rPr>
        </w:r>
        <w:r w:rsidR="00DD3144">
          <w:rPr>
            <w:noProof/>
            <w:webHidden/>
          </w:rPr>
          <w:fldChar w:fldCharType="separate"/>
        </w:r>
        <w:r w:rsidR="00432DF0">
          <w:rPr>
            <w:noProof/>
            <w:webHidden/>
          </w:rPr>
          <w:t>14</w:t>
        </w:r>
        <w:r w:rsidR="00DD3144">
          <w:rPr>
            <w:noProof/>
            <w:webHidden/>
          </w:rPr>
          <w:fldChar w:fldCharType="end"/>
        </w:r>
      </w:hyperlink>
    </w:p>
    <w:p w14:paraId="5DC08253" w14:textId="7C2A2109" w:rsidR="00DD3144" w:rsidRDefault="00326092">
      <w:pPr>
        <w:pStyle w:val="TOC2"/>
        <w:tabs>
          <w:tab w:val="right" w:leader="dot" w:pos="10456"/>
        </w:tabs>
        <w:rPr>
          <w:rFonts w:eastAsiaTheme="minorEastAsia"/>
          <w:noProof/>
          <w:lang w:eastAsia="en-GB"/>
        </w:rPr>
      </w:pPr>
      <w:hyperlink w:anchor="_Toc198223604" w:history="1">
        <w:r w:rsidR="00DD3144" w:rsidRPr="004B5035">
          <w:rPr>
            <w:rStyle w:val="Hyperlink"/>
            <w:rFonts w:ascii="Calibri" w:hAnsi="Calibri" w:cs="Calibri"/>
            <w:noProof/>
          </w:rPr>
          <w:t>Section 1.3: Standards and Frameworks</w:t>
        </w:r>
        <w:r w:rsidR="00DD3144">
          <w:rPr>
            <w:noProof/>
            <w:webHidden/>
          </w:rPr>
          <w:tab/>
        </w:r>
        <w:r w:rsidR="00DD3144">
          <w:rPr>
            <w:noProof/>
            <w:webHidden/>
          </w:rPr>
          <w:fldChar w:fldCharType="begin"/>
        </w:r>
        <w:r w:rsidR="00DD3144">
          <w:rPr>
            <w:noProof/>
            <w:webHidden/>
          </w:rPr>
          <w:instrText xml:space="preserve"> PAGEREF _Toc198223604 \h </w:instrText>
        </w:r>
        <w:r w:rsidR="00DD3144">
          <w:rPr>
            <w:noProof/>
            <w:webHidden/>
          </w:rPr>
        </w:r>
        <w:r w:rsidR="00DD3144">
          <w:rPr>
            <w:noProof/>
            <w:webHidden/>
          </w:rPr>
          <w:fldChar w:fldCharType="separate"/>
        </w:r>
        <w:r w:rsidR="00432DF0">
          <w:rPr>
            <w:noProof/>
            <w:webHidden/>
          </w:rPr>
          <w:t>26</w:t>
        </w:r>
        <w:r w:rsidR="00DD3144">
          <w:rPr>
            <w:noProof/>
            <w:webHidden/>
          </w:rPr>
          <w:fldChar w:fldCharType="end"/>
        </w:r>
      </w:hyperlink>
    </w:p>
    <w:p w14:paraId="3D5499CC" w14:textId="182486D7" w:rsidR="00DD3144" w:rsidRDefault="00326092">
      <w:pPr>
        <w:pStyle w:val="TOC1"/>
        <w:tabs>
          <w:tab w:val="right" w:leader="dot" w:pos="10456"/>
        </w:tabs>
        <w:rPr>
          <w:rFonts w:eastAsiaTheme="minorEastAsia"/>
          <w:noProof/>
          <w:lang w:eastAsia="en-GB"/>
        </w:rPr>
      </w:pPr>
      <w:hyperlink w:anchor="_Toc198223605" w:history="1">
        <w:r w:rsidR="00DD3144" w:rsidRPr="004B5035">
          <w:rPr>
            <w:rStyle w:val="Hyperlink"/>
            <w:noProof/>
          </w:rPr>
          <w:t>Domain 2: Transition Planning</w:t>
        </w:r>
        <w:r w:rsidR="00DD3144">
          <w:rPr>
            <w:noProof/>
            <w:webHidden/>
          </w:rPr>
          <w:tab/>
        </w:r>
        <w:r w:rsidR="00DD3144">
          <w:rPr>
            <w:noProof/>
            <w:webHidden/>
          </w:rPr>
          <w:fldChar w:fldCharType="begin"/>
        </w:r>
        <w:r w:rsidR="00DD3144">
          <w:rPr>
            <w:noProof/>
            <w:webHidden/>
          </w:rPr>
          <w:instrText xml:space="preserve"> PAGEREF _Toc198223605 \h </w:instrText>
        </w:r>
        <w:r w:rsidR="00DD3144">
          <w:rPr>
            <w:noProof/>
            <w:webHidden/>
          </w:rPr>
        </w:r>
        <w:r w:rsidR="00DD3144">
          <w:rPr>
            <w:noProof/>
            <w:webHidden/>
          </w:rPr>
          <w:fldChar w:fldCharType="separate"/>
        </w:r>
        <w:r w:rsidR="00432DF0">
          <w:rPr>
            <w:noProof/>
            <w:webHidden/>
          </w:rPr>
          <w:t>28</w:t>
        </w:r>
        <w:r w:rsidR="00DD3144">
          <w:rPr>
            <w:noProof/>
            <w:webHidden/>
          </w:rPr>
          <w:fldChar w:fldCharType="end"/>
        </w:r>
      </w:hyperlink>
    </w:p>
    <w:p w14:paraId="719CF34F" w14:textId="1335473D" w:rsidR="00DD3144" w:rsidRDefault="00326092">
      <w:pPr>
        <w:pStyle w:val="TOC2"/>
        <w:tabs>
          <w:tab w:val="right" w:leader="dot" w:pos="10456"/>
        </w:tabs>
        <w:rPr>
          <w:rFonts w:eastAsiaTheme="minorEastAsia"/>
          <w:noProof/>
          <w:lang w:eastAsia="en-GB"/>
        </w:rPr>
      </w:pPr>
      <w:hyperlink w:anchor="_Toc198223606" w:history="1">
        <w:r w:rsidR="00DD3144" w:rsidRPr="004B5035">
          <w:rPr>
            <w:rStyle w:val="Hyperlink"/>
            <w:noProof/>
          </w:rPr>
          <w:t>Section 2.1: Who is being targeted?</w:t>
        </w:r>
        <w:r w:rsidR="00DD3144">
          <w:rPr>
            <w:noProof/>
            <w:webHidden/>
          </w:rPr>
          <w:tab/>
        </w:r>
        <w:r w:rsidR="00DD3144">
          <w:rPr>
            <w:noProof/>
            <w:webHidden/>
          </w:rPr>
          <w:fldChar w:fldCharType="begin"/>
        </w:r>
        <w:r w:rsidR="00DD3144">
          <w:rPr>
            <w:noProof/>
            <w:webHidden/>
          </w:rPr>
          <w:instrText xml:space="preserve"> PAGEREF _Toc198223606 \h </w:instrText>
        </w:r>
        <w:r w:rsidR="00DD3144">
          <w:rPr>
            <w:noProof/>
            <w:webHidden/>
          </w:rPr>
        </w:r>
        <w:r w:rsidR="00DD3144">
          <w:rPr>
            <w:noProof/>
            <w:webHidden/>
          </w:rPr>
          <w:fldChar w:fldCharType="separate"/>
        </w:r>
        <w:r w:rsidR="00432DF0">
          <w:rPr>
            <w:noProof/>
            <w:webHidden/>
          </w:rPr>
          <w:t>28</w:t>
        </w:r>
        <w:r w:rsidR="00DD3144">
          <w:rPr>
            <w:noProof/>
            <w:webHidden/>
          </w:rPr>
          <w:fldChar w:fldCharType="end"/>
        </w:r>
      </w:hyperlink>
    </w:p>
    <w:p w14:paraId="2D2F137D" w14:textId="1D4E5DF3" w:rsidR="00DD3144" w:rsidRDefault="00326092">
      <w:pPr>
        <w:pStyle w:val="TOC2"/>
        <w:tabs>
          <w:tab w:val="right" w:leader="dot" w:pos="10456"/>
        </w:tabs>
        <w:rPr>
          <w:rFonts w:eastAsiaTheme="minorEastAsia"/>
          <w:noProof/>
          <w:lang w:eastAsia="en-GB"/>
        </w:rPr>
      </w:pPr>
      <w:hyperlink w:anchor="_Toc198223607" w:history="1">
        <w:r w:rsidR="00DD3144" w:rsidRPr="004B5035">
          <w:rPr>
            <w:rStyle w:val="Hyperlink"/>
            <w:noProof/>
          </w:rPr>
          <w:t>Section 2.2: Disclosure of Plans and Targets</w:t>
        </w:r>
        <w:r w:rsidR="00DD3144">
          <w:rPr>
            <w:noProof/>
            <w:webHidden/>
          </w:rPr>
          <w:tab/>
        </w:r>
        <w:r w:rsidR="00DD3144">
          <w:rPr>
            <w:noProof/>
            <w:webHidden/>
          </w:rPr>
          <w:fldChar w:fldCharType="begin"/>
        </w:r>
        <w:r w:rsidR="00DD3144">
          <w:rPr>
            <w:noProof/>
            <w:webHidden/>
          </w:rPr>
          <w:instrText xml:space="preserve"> PAGEREF _Toc198223607 \h </w:instrText>
        </w:r>
        <w:r w:rsidR="00DD3144">
          <w:rPr>
            <w:noProof/>
            <w:webHidden/>
          </w:rPr>
        </w:r>
        <w:r w:rsidR="00DD3144">
          <w:rPr>
            <w:noProof/>
            <w:webHidden/>
          </w:rPr>
          <w:fldChar w:fldCharType="separate"/>
        </w:r>
        <w:r w:rsidR="00432DF0">
          <w:rPr>
            <w:noProof/>
            <w:webHidden/>
          </w:rPr>
          <w:t>33</w:t>
        </w:r>
        <w:r w:rsidR="00DD3144">
          <w:rPr>
            <w:noProof/>
            <w:webHidden/>
          </w:rPr>
          <w:fldChar w:fldCharType="end"/>
        </w:r>
      </w:hyperlink>
    </w:p>
    <w:p w14:paraId="020B6A92" w14:textId="59545CDA" w:rsidR="00DD3144" w:rsidRDefault="00326092">
      <w:pPr>
        <w:pStyle w:val="TOC2"/>
        <w:tabs>
          <w:tab w:val="right" w:leader="dot" w:pos="10456"/>
        </w:tabs>
        <w:rPr>
          <w:rFonts w:eastAsiaTheme="minorEastAsia"/>
          <w:noProof/>
          <w:lang w:eastAsia="en-GB"/>
        </w:rPr>
      </w:pPr>
      <w:hyperlink w:anchor="_Toc198223608" w:history="1">
        <w:r w:rsidR="00DD3144" w:rsidRPr="004B5035">
          <w:rPr>
            <w:rStyle w:val="Hyperlink"/>
            <w:noProof/>
          </w:rPr>
          <w:t>Section 2.3: Target Setting</w:t>
        </w:r>
        <w:r w:rsidR="00DD3144">
          <w:rPr>
            <w:noProof/>
            <w:webHidden/>
          </w:rPr>
          <w:tab/>
        </w:r>
        <w:r w:rsidR="00DD3144">
          <w:rPr>
            <w:noProof/>
            <w:webHidden/>
          </w:rPr>
          <w:fldChar w:fldCharType="begin"/>
        </w:r>
        <w:r w:rsidR="00DD3144">
          <w:rPr>
            <w:noProof/>
            <w:webHidden/>
          </w:rPr>
          <w:instrText xml:space="preserve"> PAGEREF _Toc198223608 \h </w:instrText>
        </w:r>
        <w:r w:rsidR="00DD3144">
          <w:rPr>
            <w:noProof/>
            <w:webHidden/>
          </w:rPr>
        </w:r>
        <w:r w:rsidR="00DD3144">
          <w:rPr>
            <w:noProof/>
            <w:webHidden/>
          </w:rPr>
          <w:fldChar w:fldCharType="separate"/>
        </w:r>
        <w:r w:rsidR="00432DF0">
          <w:rPr>
            <w:noProof/>
            <w:webHidden/>
          </w:rPr>
          <w:t>33</w:t>
        </w:r>
        <w:r w:rsidR="00DD3144">
          <w:rPr>
            <w:noProof/>
            <w:webHidden/>
          </w:rPr>
          <w:fldChar w:fldCharType="end"/>
        </w:r>
      </w:hyperlink>
    </w:p>
    <w:p w14:paraId="0B041372" w14:textId="17D44B78" w:rsidR="00DD3144" w:rsidRDefault="00326092">
      <w:pPr>
        <w:pStyle w:val="TOC2"/>
        <w:tabs>
          <w:tab w:val="right" w:leader="dot" w:pos="10456"/>
        </w:tabs>
        <w:rPr>
          <w:rFonts w:eastAsiaTheme="minorEastAsia"/>
          <w:noProof/>
          <w:lang w:eastAsia="en-GB"/>
        </w:rPr>
      </w:pPr>
      <w:hyperlink w:anchor="_Toc198223609" w:history="1">
        <w:r w:rsidR="00DD3144" w:rsidRPr="004B5035">
          <w:rPr>
            <w:rStyle w:val="Hyperlink"/>
            <w:noProof/>
          </w:rPr>
          <w:t>Section 2.4: GHG Emissions Reductions Targets</w:t>
        </w:r>
        <w:r w:rsidR="00DD3144">
          <w:rPr>
            <w:noProof/>
            <w:webHidden/>
          </w:rPr>
          <w:tab/>
        </w:r>
        <w:r w:rsidR="00DD3144">
          <w:rPr>
            <w:noProof/>
            <w:webHidden/>
          </w:rPr>
          <w:fldChar w:fldCharType="begin"/>
        </w:r>
        <w:r w:rsidR="00DD3144">
          <w:rPr>
            <w:noProof/>
            <w:webHidden/>
          </w:rPr>
          <w:instrText xml:space="preserve"> PAGEREF _Toc198223609 \h </w:instrText>
        </w:r>
        <w:r w:rsidR="00DD3144">
          <w:rPr>
            <w:noProof/>
            <w:webHidden/>
          </w:rPr>
        </w:r>
        <w:r w:rsidR="00DD3144">
          <w:rPr>
            <w:noProof/>
            <w:webHidden/>
          </w:rPr>
          <w:fldChar w:fldCharType="separate"/>
        </w:r>
        <w:r w:rsidR="00432DF0">
          <w:rPr>
            <w:noProof/>
            <w:webHidden/>
          </w:rPr>
          <w:t>34</w:t>
        </w:r>
        <w:r w:rsidR="00DD3144">
          <w:rPr>
            <w:noProof/>
            <w:webHidden/>
          </w:rPr>
          <w:fldChar w:fldCharType="end"/>
        </w:r>
      </w:hyperlink>
    </w:p>
    <w:p w14:paraId="366ABCEE" w14:textId="3B3698FF" w:rsidR="00DD3144" w:rsidRDefault="00326092">
      <w:pPr>
        <w:pStyle w:val="TOC2"/>
        <w:tabs>
          <w:tab w:val="right" w:leader="dot" w:pos="10456"/>
        </w:tabs>
        <w:rPr>
          <w:rFonts w:eastAsiaTheme="minorEastAsia"/>
          <w:noProof/>
          <w:lang w:eastAsia="en-GB"/>
        </w:rPr>
      </w:pPr>
      <w:hyperlink w:anchor="_Toc198223610" w:history="1">
        <w:r w:rsidR="00DD3144" w:rsidRPr="004B5035">
          <w:rPr>
            <w:rStyle w:val="Hyperlink"/>
            <w:noProof/>
          </w:rPr>
          <w:t>Section 2.5: Transition Planning</w:t>
        </w:r>
        <w:r w:rsidR="00DD3144">
          <w:rPr>
            <w:noProof/>
            <w:webHidden/>
          </w:rPr>
          <w:tab/>
        </w:r>
        <w:r w:rsidR="00DD3144">
          <w:rPr>
            <w:noProof/>
            <w:webHidden/>
          </w:rPr>
          <w:fldChar w:fldCharType="begin"/>
        </w:r>
        <w:r w:rsidR="00DD3144">
          <w:rPr>
            <w:noProof/>
            <w:webHidden/>
          </w:rPr>
          <w:instrText xml:space="preserve"> PAGEREF _Toc198223610 \h </w:instrText>
        </w:r>
        <w:r w:rsidR="00DD3144">
          <w:rPr>
            <w:noProof/>
            <w:webHidden/>
          </w:rPr>
        </w:r>
        <w:r w:rsidR="00DD3144">
          <w:rPr>
            <w:noProof/>
            <w:webHidden/>
          </w:rPr>
          <w:fldChar w:fldCharType="separate"/>
        </w:r>
        <w:r w:rsidR="00432DF0">
          <w:rPr>
            <w:noProof/>
            <w:webHidden/>
          </w:rPr>
          <w:t>37</w:t>
        </w:r>
        <w:r w:rsidR="00DD3144">
          <w:rPr>
            <w:noProof/>
            <w:webHidden/>
          </w:rPr>
          <w:fldChar w:fldCharType="end"/>
        </w:r>
      </w:hyperlink>
    </w:p>
    <w:p w14:paraId="37DECFFE" w14:textId="4B558556" w:rsidR="00DD3144" w:rsidRDefault="00326092">
      <w:pPr>
        <w:pStyle w:val="TOC2"/>
        <w:tabs>
          <w:tab w:val="right" w:leader="dot" w:pos="10456"/>
        </w:tabs>
        <w:rPr>
          <w:rFonts w:eastAsiaTheme="minorEastAsia"/>
          <w:noProof/>
          <w:lang w:eastAsia="en-GB"/>
        </w:rPr>
      </w:pPr>
      <w:hyperlink w:anchor="_Toc198223611" w:history="1">
        <w:r w:rsidR="00DD3144" w:rsidRPr="004B5035">
          <w:rPr>
            <w:rStyle w:val="Hyperlink"/>
            <w:noProof/>
          </w:rPr>
          <w:t>Section 2.6: Standards and Frameworks</w:t>
        </w:r>
        <w:r w:rsidR="00DD3144">
          <w:rPr>
            <w:noProof/>
            <w:webHidden/>
          </w:rPr>
          <w:tab/>
        </w:r>
        <w:r w:rsidR="00DD3144">
          <w:rPr>
            <w:noProof/>
            <w:webHidden/>
          </w:rPr>
          <w:fldChar w:fldCharType="begin"/>
        </w:r>
        <w:r w:rsidR="00DD3144">
          <w:rPr>
            <w:noProof/>
            <w:webHidden/>
          </w:rPr>
          <w:instrText xml:space="preserve"> PAGEREF _Toc198223611 \h </w:instrText>
        </w:r>
        <w:r w:rsidR="00DD3144">
          <w:rPr>
            <w:noProof/>
            <w:webHidden/>
          </w:rPr>
        </w:r>
        <w:r w:rsidR="00DD3144">
          <w:rPr>
            <w:noProof/>
            <w:webHidden/>
          </w:rPr>
          <w:fldChar w:fldCharType="separate"/>
        </w:r>
        <w:r w:rsidR="00432DF0">
          <w:rPr>
            <w:noProof/>
            <w:webHidden/>
          </w:rPr>
          <w:t>39</w:t>
        </w:r>
        <w:r w:rsidR="00DD3144">
          <w:rPr>
            <w:noProof/>
            <w:webHidden/>
          </w:rPr>
          <w:fldChar w:fldCharType="end"/>
        </w:r>
      </w:hyperlink>
    </w:p>
    <w:p w14:paraId="79DE1026" w14:textId="0EF004CC" w:rsidR="00DD3144" w:rsidRDefault="00326092">
      <w:pPr>
        <w:pStyle w:val="TOC1"/>
        <w:tabs>
          <w:tab w:val="right" w:leader="dot" w:pos="10456"/>
        </w:tabs>
        <w:rPr>
          <w:rFonts w:eastAsiaTheme="minorEastAsia"/>
          <w:noProof/>
          <w:lang w:eastAsia="en-GB"/>
        </w:rPr>
      </w:pPr>
      <w:hyperlink w:anchor="_Toc198223612" w:history="1">
        <w:r w:rsidR="00DD3144" w:rsidRPr="004B5035">
          <w:rPr>
            <w:rStyle w:val="Hyperlink"/>
            <w:noProof/>
          </w:rPr>
          <w:t>Domain 3: Public Procurement</w:t>
        </w:r>
        <w:r w:rsidR="00DD3144">
          <w:rPr>
            <w:noProof/>
            <w:webHidden/>
          </w:rPr>
          <w:tab/>
        </w:r>
        <w:r w:rsidR="00DD3144">
          <w:rPr>
            <w:noProof/>
            <w:webHidden/>
          </w:rPr>
          <w:fldChar w:fldCharType="begin"/>
        </w:r>
        <w:r w:rsidR="00DD3144">
          <w:rPr>
            <w:noProof/>
            <w:webHidden/>
          </w:rPr>
          <w:instrText xml:space="preserve"> PAGEREF _Toc198223612 \h </w:instrText>
        </w:r>
        <w:r w:rsidR="00DD3144">
          <w:rPr>
            <w:noProof/>
            <w:webHidden/>
          </w:rPr>
        </w:r>
        <w:r w:rsidR="00DD3144">
          <w:rPr>
            <w:noProof/>
            <w:webHidden/>
          </w:rPr>
          <w:fldChar w:fldCharType="separate"/>
        </w:r>
        <w:r w:rsidR="00432DF0">
          <w:rPr>
            <w:noProof/>
            <w:webHidden/>
          </w:rPr>
          <w:t>41</w:t>
        </w:r>
        <w:r w:rsidR="00DD3144">
          <w:rPr>
            <w:noProof/>
            <w:webHidden/>
          </w:rPr>
          <w:fldChar w:fldCharType="end"/>
        </w:r>
      </w:hyperlink>
    </w:p>
    <w:p w14:paraId="571E6994" w14:textId="0FD256E8" w:rsidR="00DD3144" w:rsidRDefault="00326092">
      <w:pPr>
        <w:pStyle w:val="TOC2"/>
        <w:tabs>
          <w:tab w:val="right" w:leader="dot" w:pos="10456"/>
        </w:tabs>
        <w:rPr>
          <w:rFonts w:eastAsiaTheme="minorEastAsia"/>
          <w:noProof/>
          <w:lang w:eastAsia="en-GB"/>
        </w:rPr>
      </w:pPr>
      <w:hyperlink w:anchor="_Toc198223613" w:history="1">
        <w:r w:rsidR="00DD3144" w:rsidRPr="004B5035">
          <w:rPr>
            <w:rStyle w:val="Hyperlink"/>
            <w:noProof/>
          </w:rPr>
          <w:t>Section 3.1: Who is being targeted?</w:t>
        </w:r>
        <w:r w:rsidR="00DD3144">
          <w:rPr>
            <w:noProof/>
            <w:webHidden/>
          </w:rPr>
          <w:tab/>
        </w:r>
        <w:r w:rsidR="00DD3144">
          <w:rPr>
            <w:noProof/>
            <w:webHidden/>
          </w:rPr>
          <w:fldChar w:fldCharType="begin"/>
        </w:r>
        <w:r w:rsidR="00DD3144">
          <w:rPr>
            <w:noProof/>
            <w:webHidden/>
          </w:rPr>
          <w:instrText xml:space="preserve"> PAGEREF _Toc198223613 \h </w:instrText>
        </w:r>
        <w:r w:rsidR="00DD3144">
          <w:rPr>
            <w:noProof/>
            <w:webHidden/>
          </w:rPr>
        </w:r>
        <w:r w:rsidR="00DD3144">
          <w:rPr>
            <w:noProof/>
            <w:webHidden/>
          </w:rPr>
          <w:fldChar w:fldCharType="separate"/>
        </w:r>
        <w:r w:rsidR="00432DF0">
          <w:rPr>
            <w:noProof/>
            <w:webHidden/>
          </w:rPr>
          <w:t>41</w:t>
        </w:r>
        <w:r w:rsidR="00DD3144">
          <w:rPr>
            <w:noProof/>
            <w:webHidden/>
          </w:rPr>
          <w:fldChar w:fldCharType="end"/>
        </w:r>
      </w:hyperlink>
    </w:p>
    <w:p w14:paraId="44C542A2" w14:textId="218CE155" w:rsidR="00DD3144" w:rsidRDefault="00326092">
      <w:pPr>
        <w:pStyle w:val="TOC2"/>
        <w:tabs>
          <w:tab w:val="right" w:leader="dot" w:pos="10456"/>
        </w:tabs>
        <w:rPr>
          <w:rFonts w:eastAsiaTheme="minorEastAsia"/>
          <w:noProof/>
          <w:lang w:eastAsia="en-GB"/>
        </w:rPr>
      </w:pPr>
      <w:hyperlink w:anchor="_Toc198223614" w:history="1">
        <w:r w:rsidR="00DD3144" w:rsidRPr="004B5035">
          <w:rPr>
            <w:rStyle w:val="Hyperlink"/>
            <w:noProof/>
          </w:rPr>
          <w:t>Section 3.2: Procurement Cycle</w:t>
        </w:r>
        <w:r w:rsidR="00DD3144">
          <w:rPr>
            <w:noProof/>
            <w:webHidden/>
          </w:rPr>
          <w:tab/>
        </w:r>
        <w:r w:rsidR="00DD3144">
          <w:rPr>
            <w:noProof/>
            <w:webHidden/>
          </w:rPr>
          <w:fldChar w:fldCharType="begin"/>
        </w:r>
        <w:r w:rsidR="00DD3144">
          <w:rPr>
            <w:noProof/>
            <w:webHidden/>
          </w:rPr>
          <w:instrText xml:space="preserve"> PAGEREF _Toc198223614 \h </w:instrText>
        </w:r>
        <w:r w:rsidR="00DD3144">
          <w:rPr>
            <w:noProof/>
            <w:webHidden/>
          </w:rPr>
        </w:r>
        <w:r w:rsidR="00DD3144">
          <w:rPr>
            <w:noProof/>
            <w:webHidden/>
          </w:rPr>
          <w:fldChar w:fldCharType="separate"/>
        </w:r>
        <w:r w:rsidR="00432DF0">
          <w:rPr>
            <w:noProof/>
            <w:webHidden/>
          </w:rPr>
          <w:t>46</w:t>
        </w:r>
        <w:r w:rsidR="00DD3144">
          <w:rPr>
            <w:noProof/>
            <w:webHidden/>
          </w:rPr>
          <w:fldChar w:fldCharType="end"/>
        </w:r>
      </w:hyperlink>
    </w:p>
    <w:p w14:paraId="5E9A21F5" w14:textId="102A09DD" w:rsidR="00DD3144" w:rsidRDefault="00326092">
      <w:pPr>
        <w:pStyle w:val="TOC2"/>
        <w:tabs>
          <w:tab w:val="right" w:leader="dot" w:pos="10456"/>
        </w:tabs>
        <w:rPr>
          <w:rFonts w:eastAsiaTheme="minorEastAsia"/>
          <w:noProof/>
          <w:lang w:eastAsia="en-GB"/>
        </w:rPr>
      </w:pPr>
      <w:hyperlink w:anchor="_Toc198223615" w:history="1">
        <w:r w:rsidR="00DD3144" w:rsidRPr="004B5035">
          <w:rPr>
            <w:rStyle w:val="Hyperlink"/>
            <w:noProof/>
          </w:rPr>
          <w:t>Section 3.3: Life-cycle or Whole-life Costing</w:t>
        </w:r>
        <w:r w:rsidR="00DD3144">
          <w:rPr>
            <w:noProof/>
            <w:webHidden/>
          </w:rPr>
          <w:tab/>
        </w:r>
        <w:r w:rsidR="00DD3144">
          <w:rPr>
            <w:noProof/>
            <w:webHidden/>
          </w:rPr>
          <w:fldChar w:fldCharType="begin"/>
        </w:r>
        <w:r w:rsidR="00DD3144">
          <w:rPr>
            <w:noProof/>
            <w:webHidden/>
          </w:rPr>
          <w:instrText xml:space="preserve"> PAGEREF _Toc198223615 \h </w:instrText>
        </w:r>
        <w:r w:rsidR="00DD3144">
          <w:rPr>
            <w:noProof/>
            <w:webHidden/>
          </w:rPr>
        </w:r>
        <w:r w:rsidR="00DD3144">
          <w:rPr>
            <w:noProof/>
            <w:webHidden/>
          </w:rPr>
          <w:fldChar w:fldCharType="separate"/>
        </w:r>
        <w:r w:rsidR="00432DF0">
          <w:rPr>
            <w:noProof/>
            <w:webHidden/>
          </w:rPr>
          <w:t>49</w:t>
        </w:r>
        <w:r w:rsidR="00DD3144">
          <w:rPr>
            <w:noProof/>
            <w:webHidden/>
          </w:rPr>
          <w:fldChar w:fldCharType="end"/>
        </w:r>
      </w:hyperlink>
    </w:p>
    <w:p w14:paraId="5A159D6D" w14:textId="2D5B306A" w:rsidR="00DD3144" w:rsidRDefault="00326092">
      <w:pPr>
        <w:pStyle w:val="TOC2"/>
        <w:tabs>
          <w:tab w:val="right" w:leader="dot" w:pos="10456"/>
        </w:tabs>
        <w:rPr>
          <w:rFonts w:eastAsiaTheme="minorEastAsia"/>
          <w:noProof/>
          <w:lang w:eastAsia="en-GB"/>
        </w:rPr>
      </w:pPr>
      <w:hyperlink w:anchor="_Toc198223616" w:history="1">
        <w:r w:rsidR="00DD3144" w:rsidRPr="004B5035">
          <w:rPr>
            <w:rStyle w:val="Hyperlink"/>
            <w:noProof/>
          </w:rPr>
          <w:t>Section 3.4: Tendering or Solicitation Stage</w:t>
        </w:r>
        <w:r w:rsidR="00DD3144">
          <w:rPr>
            <w:noProof/>
            <w:webHidden/>
          </w:rPr>
          <w:tab/>
        </w:r>
        <w:r w:rsidR="00DD3144">
          <w:rPr>
            <w:noProof/>
            <w:webHidden/>
          </w:rPr>
          <w:fldChar w:fldCharType="begin"/>
        </w:r>
        <w:r w:rsidR="00DD3144">
          <w:rPr>
            <w:noProof/>
            <w:webHidden/>
          </w:rPr>
          <w:instrText xml:space="preserve"> PAGEREF _Toc198223616 \h </w:instrText>
        </w:r>
        <w:r w:rsidR="00DD3144">
          <w:rPr>
            <w:noProof/>
            <w:webHidden/>
          </w:rPr>
        </w:r>
        <w:r w:rsidR="00DD3144">
          <w:rPr>
            <w:noProof/>
            <w:webHidden/>
          </w:rPr>
          <w:fldChar w:fldCharType="separate"/>
        </w:r>
        <w:r w:rsidR="00432DF0">
          <w:rPr>
            <w:noProof/>
            <w:webHidden/>
          </w:rPr>
          <w:t>50</w:t>
        </w:r>
        <w:r w:rsidR="00DD3144">
          <w:rPr>
            <w:noProof/>
            <w:webHidden/>
          </w:rPr>
          <w:fldChar w:fldCharType="end"/>
        </w:r>
      </w:hyperlink>
    </w:p>
    <w:p w14:paraId="0A454E3F" w14:textId="6AC6C906" w:rsidR="00DD3144" w:rsidRDefault="00326092">
      <w:pPr>
        <w:pStyle w:val="TOC2"/>
        <w:tabs>
          <w:tab w:val="right" w:leader="dot" w:pos="10456"/>
        </w:tabs>
        <w:rPr>
          <w:rFonts w:eastAsiaTheme="minorEastAsia"/>
          <w:noProof/>
          <w:lang w:eastAsia="en-GB"/>
        </w:rPr>
      </w:pPr>
      <w:hyperlink w:anchor="_Toc198223617" w:history="1">
        <w:r w:rsidR="00DD3144" w:rsidRPr="004B5035">
          <w:rPr>
            <w:rStyle w:val="Hyperlink"/>
            <w:noProof/>
          </w:rPr>
          <w:t>Section 3.5: Exclusion or Debarment Grounds</w:t>
        </w:r>
        <w:r w:rsidR="00DD3144">
          <w:rPr>
            <w:noProof/>
            <w:webHidden/>
          </w:rPr>
          <w:tab/>
        </w:r>
        <w:r w:rsidR="00DD3144">
          <w:rPr>
            <w:noProof/>
            <w:webHidden/>
          </w:rPr>
          <w:fldChar w:fldCharType="begin"/>
        </w:r>
        <w:r w:rsidR="00DD3144">
          <w:rPr>
            <w:noProof/>
            <w:webHidden/>
          </w:rPr>
          <w:instrText xml:space="preserve"> PAGEREF _Toc198223617 \h </w:instrText>
        </w:r>
        <w:r w:rsidR="00DD3144">
          <w:rPr>
            <w:noProof/>
            <w:webHidden/>
          </w:rPr>
        </w:r>
        <w:r w:rsidR="00DD3144">
          <w:rPr>
            <w:noProof/>
            <w:webHidden/>
          </w:rPr>
          <w:fldChar w:fldCharType="separate"/>
        </w:r>
        <w:r w:rsidR="00432DF0">
          <w:rPr>
            <w:noProof/>
            <w:webHidden/>
          </w:rPr>
          <w:t>51</w:t>
        </w:r>
        <w:r w:rsidR="00DD3144">
          <w:rPr>
            <w:noProof/>
            <w:webHidden/>
          </w:rPr>
          <w:fldChar w:fldCharType="end"/>
        </w:r>
      </w:hyperlink>
    </w:p>
    <w:p w14:paraId="1FD76CBA" w14:textId="004195DD" w:rsidR="00DD3144" w:rsidRDefault="00326092">
      <w:pPr>
        <w:pStyle w:val="TOC2"/>
        <w:tabs>
          <w:tab w:val="right" w:leader="dot" w:pos="10456"/>
        </w:tabs>
        <w:rPr>
          <w:rFonts w:eastAsiaTheme="minorEastAsia"/>
          <w:noProof/>
          <w:lang w:eastAsia="en-GB"/>
        </w:rPr>
      </w:pPr>
      <w:hyperlink w:anchor="_Toc198223618" w:history="1">
        <w:r w:rsidR="00DD3144" w:rsidRPr="004B5035">
          <w:rPr>
            <w:rStyle w:val="Hyperlink"/>
            <w:noProof/>
          </w:rPr>
          <w:t>Section 3.6: Qualification or Selection Criteria</w:t>
        </w:r>
        <w:r w:rsidR="00DD3144">
          <w:rPr>
            <w:noProof/>
            <w:webHidden/>
          </w:rPr>
          <w:tab/>
        </w:r>
        <w:r w:rsidR="00DD3144">
          <w:rPr>
            <w:noProof/>
            <w:webHidden/>
          </w:rPr>
          <w:fldChar w:fldCharType="begin"/>
        </w:r>
        <w:r w:rsidR="00DD3144">
          <w:rPr>
            <w:noProof/>
            <w:webHidden/>
          </w:rPr>
          <w:instrText xml:space="preserve"> PAGEREF _Toc198223618 \h </w:instrText>
        </w:r>
        <w:r w:rsidR="00DD3144">
          <w:rPr>
            <w:noProof/>
            <w:webHidden/>
          </w:rPr>
        </w:r>
        <w:r w:rsidR="00DD3144">
          <w:rPr>
            <w:noProof/>
            <w:webHidden/>
          </w:rPr>
          <w:fldChar w:fldCharType="separate"/>
        </w:r>
        <w:r w:rsidR="00432DF0">
          <w:rPr>
            <w:noProof/>
            <w:webHidden/>
          </w:rPr>
          <w:t>51</w:t>
        </w:r>
        <w:r w:rsidR="00DD3144">
          <w:rPr>
            <w:noProof/>
            <w:webHidden/>
          </w:rPr>
          <w:fldChar w:fldCharType="end"/>
        </w:r>
      </w:hyperlink>
    </w:p>
    <w:p w14:paraId="2672EAFF" w14:textId="69020881" w:rsidR="00DD3144" w:rsidRDefault="00326092">
      <w:pPr>
        <w:pStyle w:val="TOC2"/>
        <w:tabs>
          <w:tab w:val="right" w:leader="dot" w:pos="10456"/>
        </w:tabs>
        <w:rPr>
          <w:rFonts w:eastAsiaTheme="minorEastAsia"/>
          <w:noProof/>
          <w:lang w:eastAsia="en-GB"/>
        </w:rPr>
      </w:pPr>
      <w:hyperlink w:anchor="_Toc198223619" w:history="1">
        <w:r w:rsidR="00DD3144" w:rsidRPr="004B5035">
          <w:rPr>
            <w:rStyle w:val="Hyperlink"/>
            <w:noProof/>
          </w:rPr>
          <w:t>Section 3.7: Technical specifications</w:t>
        </w:r>
        <w:r w:rsidR="00DD3144">
          <w:rPr>
            <w:noProof/>
            <w:webHidden/>
          </w:rPr>
          <w:tab/>
        </w:r>
        <w:r w:rsidR="00DD3144">
          <w:rPr>
            <w:noProof/>
            <w:webHidden/>
          </w:rPr>
          <w:fldChar w:fldCharType="begin"/>
        </w:r>
        <w:r w:rsidR="00DD3144">
          <w:rPr>
            <w:noProof/>
            <w:webHidden/>
          </w:rPr>
          <w:instrText xml:space="preserve"> PAGEREF _Toc198223619 \h </w:instrText>
        </w:r>
        <w:r w:rsidR="00DD3144">
          <w:rPr>
            <w:noProof/>
            <w:webHidden/>
          </w:rPr>
        </w:r>
        <w:r w:rsidR="00DD3144">
          <w:rPr>
            <w:noProof/>
            <w:webHidden/>
          </w:rPr>
          <w:fldChar w:fldCharType="separate"/>
        </w:r>
        <w:r w:rsidR="00432DF0">
          <w:rPr>
            <w:noProof/>
            <w:webHidden/>
          </w:rPr>
          <w:t>52</w:t>
        </w:r>
        <w:r w:rsidR="00DD3144">
          <w:rPr>
            <w:noProof/>
            <w:webHidden/>
          </w:rPr>
          <w:fldChar w:fldCharType="end"/>
        </w:r>
      </w:hyperlink>
    </w:p>
    <w:p w14:paraId="21AE00CB" w14:textId="5A20829C" w:rsidR="00DD3144" w:rsidRDefault="00326092">
      <w:pPr>
        <w:pStyle w:val="TOC2"/>
        <w:tabs>
          <w:tab w:val="right" w:leader="dot" w:pos="10456"/>
        </w:tabs>
        <w:rPr>
          <w:rFonts w:eastAsiaTheme="minorEastAsia"/>
          <w:noProof/>
          <w:lang w:eastAsia="en-GB"/>
        </w:rPr>
      </w:pPr>
      <w:hyperlink w:anchor="_Toc198223620" w:history="1">
        <w:r w:rsidR="00DD3144" w:rsidRPr="004B5035">
          <w:rPr>
            <w:rStyle w:val="Hyperlink"/>
            <w:noProof/>
          </w:rPr>
          <w:t>Section 3.8: Contract Performance</w:t>
        </w:r>
        <w:r w:rsidR="00DD3144">
          <w:rPr>
            <w:noProof/>
            <w:webHidden/>
          </w:rPr>
          <w:tab/>
        </w:r>
        <w:r w:rsidR="00DD3144">
          <w:rPr>
            <w:noProof/>
            <w:webHidden/>
          </w:rPr>
          <w:fldChar w:fldCharType="begin"/>
        </w:r>
        <w:r w:rsidR="00DD3144">
          <w:rPr>
            <w:noProof/>
            <w:webHidden/>
          </w:rPr>
          <w:instrText xml:space="preserve"> PAGEREF _Toc198223620 \h </w:instrText>
        </w:r>
        <w:r w:rsidR="00DD3144">
          <w:rPr>
            <w:noProof/>
            <w:webHidden/>
          </w:rPr>
        </w:r>
        <w:r w:rsidR="00DD3144">
          <w:rPr>
            <w:noProof/>
            <w:webHidden/>
          </w:rPr>
          <w:fldChar w:fldCharType="separate"/>
        </w:r>
        <w:r w:rsidR="00432DF0">
          <w:rPr>
            <w:noProof/>
            <w:webHidden/>
          </w:rPr>
          <w:t>53</w:t>
        </w:r>
        <w:r w:rsidR="00DD3144">
          <w:rPr>
            <w:noProof/>
            <w:webHidden/>
          </w:rPr>
          <w:fldChar w:fldCharType="end"/>
        </w:r>
      </w:hyperlink>
    </w:p>
    <w:p w14:paraId="2B614284" w14:textId="4D823005" w:rsidR="00DD3144" w:rsidRDefault="00326092">
      <w:pPr>
        <w:pStyle w:val="TOC2"/>
        <w:tabs>
          <w:tab w:val="right" w:leader="dot" w:pos="10456"/>
        </w:tabs>
        <w:rPr>
          <w:rFonts w:eastAsiaTheme="minorEastAsia"/>
          <w:noProof/>
          <w:lang w:eastAsia="en-GB"/>
        </w:rPr>
      </w:pPr>
      <w:hyperlink w:anchor="_Toc198223621" w:history="1">
        <w:r w:rsidR="00DD3144" w:rsidRPr="004B5035">
          <w:rPr>
            <w:rStyle w:val="Hyperlink"/>
            <w:noProof/>
          </w:rPr>
          <w:t>Section 3.9: Standards and Frameworks</w:t>
        </w:r>
        <w:r w:rsidR="00DD3144">
          <w:rPr>
            <w:noProof/>
            <w:webHidden/>
          </w:rPr>
          <w:tab/>
        </w:r>
        <w:r w:rsidR="00DD3144">
          <w:rPr>
            <w:noProof/>
            <w:webHidden/>
          </w:rPr>
          <w:fldChar w:fldCharType="begin"/>
        </w:r>
        <w:r w:rsidR="00DD3144">
          <w:rPr>
            <w:noProof/>
            <w:webHidden/>
          </w:rPr>
          <w:instrText xml:space="preserve"> PAGEREF _Toc198223621 \h </w:instrText>
        </w:r>
        <w:r w:rsidR="00DD3144">
          <w:rPr>
            <w:noProof/>
            <w:webHidden/>
          </w:rPr>
        </w:r>
        <w:r w:rsidR="00DD3144">
          <w:rPr>
            <w:noProof/>
            <w:webHidden/>
          </w:rPr>
          <w:fldChar w:fldCharType="separate"/>
        </w:r>
        <w:r w:rsidR="00432DF0">
          <w:rPr>
            <w:noProof/>
            <w:webHidden/>
          </w:rPr>
          <w:t>54</w:t>
        </w:r>
        <w:r w:rsidR="00DD3144">
          <w:rPr>
            <w:noProof/>
            <w:webHidden/>
          </w:rPr>
          <w:fldChar w:fldCharType="end"/>
        </w:r>
      </w:hyperlink>
    </w:p>
    <w:p w14:paraId="4D418277" w14:textId="23896300" w:rsidR="00DD3144" w:rsidRDefault="00326092">
      <w:pPr>
        <w:pStyle w:val="TOC1"/>
        <w:tabs>
          <w:tab w:val="right" w:leader="dot" w:pos="10456"/>
        </w:tabs>
        <w:rPr>
          <w:rFonts w:eastAsiaTheme="minorEastAsia"/>
          <w:noProof/>
          <w:lang w:eastAsia="en-GB"/>
        </w:rPr>
      </w:pPr>
      <w:hyperlink w:anchor="_Toc198223622" w:history="1">
        <w:r w:rsidR="00DD3144" w:rsidRPr="004B5035">
          <w:rPr>
            <w:rStyle w:val="Hyperlink"/>
            <w:noProof/>
          </w:rPr>
          <w:t>Domain 4: Carbon Credits</w:t>
        </w:r>
        <w:r w:rsidR="00DD3144">
          <w:rPr>
            <w:noProof/>
            <w:webHidden/>
          </w:rPr>
          <w:tab/>
        </w:r>
        <w:r w:rsidR="00DD3144">
          <w:rPr>
            <w:noProof/>
            <w:webHidden/>
          </w:rPr>
          <w:fldChar w:fldCharType="begin"/>
        </w:r>
        <w:r w:rsidR="00DD3144">
          <w:rPr>
            <w:noProof/>
            <w:webHidden/>
          </w:rPr>
          <w:instrText xml:space="preserve"> PAGEREF _Toc198223622 \h </w:instrText>
        </w:r>
        <w:r w:rsidR="00DD3144">
          <w:rPr>
            <w:noProof/>
            <w:webHidden/>
          </w:rPr>
        </w:r>
        <w:r w:rsidR="00DD3144">
          <w:rPr>
            <w:noProof/>
            <w:webHidden/>
          </w:rPr>
          <w:fldChar w:fldCharType="separate"/>
        </w:r>
        <w:r w:rsidR="00432DF0">
          <w:rPr>
            <w:noProof/>
            <w:webHidden/>
          </w:rPr>
          <w:t>57</w:t>
        </w:r>
        <w:r w:rsidR="00DD3144">
          <w:rPr>
            <w:noProof/>
            <w:webHidden/>
          </w:rPr>
          <w:fldChar w:fldCharType="end"/>
        </w:r>
      </w:hyperlink>
    </w:p>
    <w:p w14:paraId="6536F821" w14:textId="34D3D16C" w:rsidR="00DD3144" w:rsidRDefault="00326092">
      <w:pPr>
        <w:pStyle w:val="TOC2"/>
        <w:tabs>
          <w:tab w:val="right" w:leader="dot" w:pos="10456"/>
        </w:tabs>
        <w:rPr>
          <w:rFonts w:eastAsiaTheme="minorEastAsia"/>
          <w:noProof/>
          <w:lang w:eastAsia="en-GB"/>
        </w:rPr>
      </w:pPr>
      <w:hyperlink w:anchor="_Toc198223623" w:history="1">
        <w:r w:rsidR="00DD3144" w:rsidRPr="004B5035">
          <w:rPr>
            <w:rStyle w:val="Hyperlink"/>
            <w:noProof/>
          </w:rPr>
          <w:t>Section 4.1: Who is being targeted?</w:t>
        </w:r>
        <w:r w:rsidR="00DD3144">
          <w:rPr>
            <w:noProof/>
            <w:webHidden/>
          </w:rPr>
          <w:tab/>
        </w:r>
        <w:r w:rsidR="00DD3144">
          <w:rPr>
            <w:noProof/>
            <w:webHidden/>
          </w:rPr>
          <w:fldChar w:fldCharType="begin"/>
        </w:r>
        <w:r w:rsidR="00DD3144">
          <w:rPr>
            <w:noProof/>
            <w:webHidden/>
          </w:rPr>
          <w:instrText xml:space="preserve"> PAGEREF _Toc198223623 \h </w:instrText>
        </w:r>
        <w:r w:rsidR="00DD3144">
          <w:rPr>
            <w:noProof/>
            <w:webHidden/>
          </w:rPr>
        </w:r>
        <w:r w:rsidR="00DD3144">
          <w:rPr>
            <w:noProof/>
            <w:webHidden/>
          </w:rPr>
          <w:fldChar w:fldCharType="separate"/>
        </w:r>
        <w:r w:rsidR="00432DF0">
          <w:rPr>
            <w:noProof/>
            <w:webHidden/>
          </w:rPr>
          <w:t>57</w:t>
        </w:r>
        <w:r w:rsidR="00DD3144">
          <w:rPr>
            <w:noProof/>
            <w:webHidden/>
          </w:rPr>
          <w:fldChar w:fldCharType="end"/>
        </w:r>
      </w:hyperlink>
    </w:p>
    <w:p w14:paraId="08D9EF38" w14:textId="2B90E6CD" w:rsidR="00DD3144" w:rsidRDefault="00326092">
      <w:pPr>
        <w:pStyle w:val="TOC2"/>
        <w:tabs>
          <w:tab w:val="right" w:leader="dot" w:pos="10456"/>
        </w:tabs>
        <w:rPr>
          <w:rFonts w:eastAsiaTheme="minorEastAsia"/>
          <w:noProof/>
          <w:lang w:eastAsia="en-GB"/>
        </w:rPr>
      </w:pPr>
      <w:hyperlink w:anchor="_Toc198223624" w:history="1">
        <w:r w:rsidR="00DD3144" w:rsidRPr="004B5035">
          <w:rPr>
            <w:rStyle w:val="Hyperlink"/>
            <w:rFonts w:eastAsia="Times New Roman"/>
            <w:noProof/>
            <w:lang w:val="en-US" w:eastAsia="en-GB"/>
          </w:rPr>
          <w:t>Section 4.2: Purpose/Goal of the Policy</w:t>
        </w:r>
        <w:r w:rsidR="00DD3144">
          <w:rPr>
            <w:noProof/>
            <w:webHidden/>
          </w:rPr>
          <w:tab/>
        </w:r>
        <w:r w:rsidR="00DD3144">
          <w:rPr>
            <w:noProof/>
            <w:webHidden/>
          </w:rPr>
          <w:fldChar w:fldCharType="begin"/>
        </w:r>
        <w:r w:rsidR="00DD3144">
          <w:rPr>
            <w:noProof/>
            <w:webHidden/>
          </w:rPr>
          <w:instrText xml:space="preserve"> PAGEREF _Toc198223624 \h </w:instrText>
        </w:r>
        <w:r w:rsidR="00DD3144">
          <w:rPr>
            <w:noProof/>
            <w:webHidden/>
          </w:rPr>
        </w:r>
        <w:r w:rsidR="00DD3144">
          <w:rPr>
            <w:noProof/>
            <w:webHidden/>
          </w:rPr>
          <w:fldChar w:fldCharType="separate"/>
        </w:r>
        <w:r w:rsidR="00432DF0">
          <w:rPr>
            <w:noProof/>
            <w:webHidden/>
          </w:rPr>
          <w:t>62</w:t>
        </w:r>
        <w:r w:rsidR="00DD3144">
          <w:rPr>
            <w:noProof/>
            <w:webHidden/>
          </w:rPr>
          <w:fldChar w:fldCharType="end"/>
        </w:r>
      </w:hyperlink>
    </w:p>
    <w:p w14:paraId="2BBAFA08" w14:textId="6DF8B644" w:rsidR="00DD3144" w:rsidRDefault="00326092">
      <w:pPr>
        <w:pStyle w:val="TOC2"/>
        <w:tabs>
          <w:tab w:val="right" w:leader="dot" w:pos="10456"/>
        </w:tabs>
        <w:rPr>
          <w:rFonts w:eastAsiaTheme="minorEastAsia"/>
          <w:noProof/>
          <w:lang w:eastAsia="en-GB"/>
        </w:rPr>
      </w:pPr>
      <w:hyperlink w:anchor="_Toc198223625" w:history="1">
        <w:r w:rsidR="00DD3144" w:rsidRPr="004B5035">
          <w:rPr>
            <w:rStyle w:val="Hyperlink"/>
            <w:noProof/>
          </w:rPr>
          <w:t>Section 4.3: Governance of Carbon Credits</w:t>
        </w:r>
        <w:r w:rsidR="00DD3144">
          <w:rPr>
            <w:noProof/>
            <w:webHidden/>
          </w:rPr>
          <w:tab/>
        </w:r>
        <w:r w:rsidR="00DD3144">
          <w:rPr>
            <w:noProof/>
            <w:webHidden/>
          </w:rPr>
          <w:fldChar w:fldCharType="begin"/>
        </w:r>
        <w:r w:rsidR="00DD3144">
          <w:rPr>
            <w:noProof/>
            <w:webHidden/>
          </w:rPr>
          <w:instrText xml:space="preserve"> PAGEREF _Toc198223625 \h </w:instrText>
        </w:r>
        <w:r w:rsidR="00DD3144">
          <w:rPr>
            <w:noProof/>
            <w:webHidden/>
          </w:rPr>
        </w:r>
        <w:r w:rsidR="00DD3144">
          <w:rPr>
            <w:noProof/>
            <w:webHidden/>
          </w:rPr>
          <w:fldChar w:fldCharType="separate"/>
        </w:r>
        <w:r w:rsidR="00432DF0">
          <w:rPr>
            <w:noProof/>
            <w:webHidden/>
          </w:rPr>
          <w:t>63</w:t>
        </w:r>
        <w:r w:rsidR="00DD3144">
          <w:rPr>
            <w:noProof/>
            <w:webHidden/>
          </w:rPr>
          <w:fldChar w:fldCharType="end"/>
        </w:r>
      </w:hyperlink>
    </w:p>
    <w:p w14:paraId="3F16D1B5" w14:textId="130ED659" w:rsidR="00DD3144" w:rsidRDefault="00326092">
      <w:pPr>
        <w:pStyle w:val="TOC2"/>
        <w:tabs>
          <w:tab w:val="right" w:leader="dot" w:pos="10456"/>
        </w:tabs>
        <w:rPr>
          <w:rFonts w:eastAsiaTheme="minorEastAsia"/>
          <w:noProof/>
          <w:lang w:eastAsia="en-GB"/>
        </w:rPr>
      </w:pPr>
      <w:hyperlink w:anchor="_Toc198223626" w:history="1">
        <w:r w:rsidR="00DD3144" w:rsidRPr="004B5035">
          <w:rPr>
            <w:rStyle w:val="Hyperlink"/>
            <w:noProof/>
            <w:lang w:eastAsia="en-GB"/>
          </w:rPr>
          <w:t>Section 4.4: Policy goal-specific questions</w:t>
        </w:r>
        <w:r w:rsidR="00DD3144">
          <w:rPr>
            <w:noProof/>
            <w:webHidden/>
          </w:rPr>
          <w:tab/>
        </w:r>
        <w:r w:rsidR="00DD3144">
          <w:rPr>
            <w:noProof/>
            <w:webHidden/>
          </w:rPr>
          <w:fldChar w:fldCharType="begin"/>
        </w:r>
        <w:r w:rsidR="00DD3144">
          <w:rPr>
            <w:noProof/>
            <w:webHidden/>
          </w:rPr>
          <w:instrText xml:space="preserve"> PAGEREF _Toc198223626 \h </w:instrText>
        </w:r>
        <w:r w:rsidR="00DD3144">
          <w:rPr>
            <w:noProof/>
            <w:webHidden/>
          </w:rPr>
        </w:r>
        <w:r w:rsidR="00DD3144">
          <w:rPr>
            <w:noProof/>
            <w:webHidden/>
          </w:rPr>
          <w:fldChar w:fldCharType="separate"/>
        </w:r>
        <w:r w:rsidR="00432DF0">
          <w:rPr>
            <w:noProof/>
            <w:webHidden/>
          </w:rPr>
          <w:t>65</w:t>
        </w:r>
        <w:r w:rsidR="00DD3144">
          <w:rPr>
            <w:noProof/>
            <w:webHidden/>
          </w:rPr>
          <w:fldChar w:fldCharType="end"/>
        </w:r>
      </w:hyperlink>
    </w:p>
    <w:p w14:paraId="6977ED8F" w14:textId="71AD252F" w:rsidR="00DD3144" w:rsidRDefault="00326092">
      <w:pPr>
        <w:pStyle w:val="TOC3"/>
        <w:tabs>
          <w:tab w:val="right" w:leader="dot" w:pos="10456"/>
        </w:tabs>
        <w:rPr>
          <w:rFonts w:eastAsiaTheme="minorEastAsia"/>
          <w:noProof/>
          <w:lang w:eastAsia="en-GB"/>
        </w:rPr>
      </w:pPr>
      <w:hyperlink w:anchor="_Toc198223627" w:history="1">
        <w:r w:rsidR="00DD3144" w:rsidRPr="004B5035">
          <w:rPr>
            <w:rStyle w:val="Hyperlink"/>
            <w:noProof/>
          </w:rPr>
          <w:t>Section 4.4.1: Criteria for Carbon Credits Generation and/or Eligibility</w:t>
        </w:r>
        <w:r w:rsidR="00DD3144" w:rsidRPr="004B5035">
          <w:rPr>
            <w:rStyle w:val="Hyperlink"/>
            <w:noProof/>
            <w:lang w:val="en-US"/>
          </w:rPr>
          <w:t> </w:t>
        </w:r>
        <w:r w:rsidR="00DD3144" w:rsidRPr="004B5035">
          <w:rPr>
            <w:rStyle w:val="Hyperlink"/>
            <w:rFonts w:eastAsia="Times New Roman"/>
            <w:b/>
            <w:bCs/>
            <w:noProof/>
            <w:kern w:val="0"/>
            <w:lang w:eastAsia="en-GB"/>
            <w14:ligatures w14:val="none"/>
          </w:rPr>
          <w:t> </w:t>
        </w:r>
        <w:r w:rsidR="00DD3144">
          <w:rPr>
            <w:noProof/>
            <w:webHidden/>
          </w:rPr>
          <w:tab/>
        </w:r>
        <w:r w:rsidR="00DD3144">
          <w:rPr>
            <w:noProof/>
            <w:webHidden/>
          </w:rPr>
          <w:fldChar w:fldCharType="begin"/>
        </w:r>
        <w:r w:rsidR="00DD3144">
          <w:rPr>
            <w:noProof/>
            <w:webHidden/>
          </w:rPr>
          <w:instrText xml:space="preserve"> PAGEREF _Toc198223627 \h </w:instrText>
        </w:r>
        <w:r w:rsidR="00DD3144">
          <w:rPr>
            <w:noProof/>
            <w:webHidden/>
          </w:rPr>
        </w:r>
        <w:r w:rsidR="00DD3144">
          <w:rPr>
            <w:noProof/>
            <w:webHidden/>
          </w:rPr>
          <w:fldChar w:fldCharType="separate"/>
        </w:r>
        <w:r w:rsidR="00432DF0">
          <w:rPr>
            <w:noProof/>
            <w:webHidden/>
          </w:rPr>
          <w:t>65</w:t>
        </w:r>
        <w:r w:rsidR="00DD3144">
          <w:rPr>
            <w:noProof/>
            <w:webHidden/>
          </w:rPr>
          <w:fldChar w:fldCharType="end"/>
        </w:r>
      </w:hyperlink>
    </w:p>
    <w:p w14:paraId="38E17ADD" w14:textId="3EF3FC47" w:rsidR="00DD3144" w:rsidRDefault="00326092">
      <w:pPr>
        <w:pStyle w:val="TOC3"/>
        <w:tabs>
          <w:tab w:val="right" w:leader="dot" w:pos="10456"/>
        </w:tabs>
        <w:rPr>
          <w:rFonts w:eastAsiaTheme="minorEastAsia"/>
          <w:noProof/>
          <w:lang w:eastAsia="en-GB"/>
        </w:rPr>
      </w:pPr>
      <w:hyperlink w:anchor="_Toc198223628" w:history="1">
        <w:r w:rsidR="00DD3144" w:rsidRPr="004B5035">
          <w:rPr>
            <w:rStyle w:val="Hyperlink"/>
            <w:noProof/>
          </w:rPr>
          <w:t>Section 4.4.2: Carbon Credit Usage in Compliance Market and Voluntary Carbon Market</w:t>
        </w:r>
        <w:r w:rsidR="00DD3144">
          <w:rPr>
            <w:noProof/>
            <w:webHidden/>
          </w:rPr>
          <w:tab/>
        </w:r>
        <w:r w:rsidR="00DD3144">
          <w:rPr>
            <w:noProof/>
            <w:webHidden/>
          </w:rPr>
          <w:fldChar w:fldCharType="begin"/>
        </w:r>
        <w:r w:rsidR="00DD3144">
          <w:rPr>
            <w:noProof/>
            <w:webHidden/>
          </w:rPr>
          <w:instrText xml:space="preserve"> PAGEREF _Toc198223628 \h </w:instrText>
        </w:r>
        <w:r w:rsidR="00DD3144">
          <w:rPr>
            <w:noProof/>
            <w:webHidden/>
          </w:rPr>
        </w:r>
        <w:r w:rsidR="00DD3144">
          <w:rPr>
            <w:noProof/>
            <w:webHidden/>
          </w:rPr>
          <w:fldChar w:fldCharType="separate"/>
        </w:r>
        <w:r w:rsidR="00432DF0">
          <w:rPr>
            <w:noProof/>
            <w:webHidden/>
          </w:rPr>
          <w:t>69</w:t>
        </w:r>
        <w:r w:rsidR="00DD3144">
          <w:rPr>
            <w:noProof/>
            <w:webHidden/>
          </w:rPr>
          <w:fldChar w:fldCharType="end"/>
        </w:r>
      </w:hyperlink>
    </w:p>
    <w:p w14:paraId="3D334A0D" w14:textId="155865ED" w:rsidR="00DD3144" w:rsidRDefault="00326092">
      <w:pPr>
        <w:pStyle w:val="TOC3"/>
        <w:tabs>
          <w:tab w:val="right" w:leader="dot" w:pos="10456"/>
        </w:tabs>
        <w:rPr>
          <w:rFonts w:eastAsiaTheme="minorEastAsia"/>
          <w:noProof/>
          <w:lang w:eastAsia="en-GB"/>
        </w:rPr>
      </w:pPr>
      <w:hyperlink w:anchor="_Toc198223629" w:history="1">
        <w:r w:rsidR="00DD3144" w:rsidRPr="004B5035">
          <w:rPr>
            <w:rStyle w:val="Hyperlink"/>
            <w:noProof/>
          </w:rPr>
          <w:t>Section 4.4.3: Operationalizing Paris Agreement Article 6 provisions as they apply to carbon credits</w:t>
        </w:r>
        <w:r w:rsidR="00DD3144">
          <w:rPr>
            <w:noProof/>
            <w:webHidden/>
          </w:rPr>
          <w:tab/>
        </w:r>
        <w:r w:rsidR="00DD3144">
          <w:rPr>
            <w:noProof/>
            <w:webHidden/>
          </w:rPr>
          <w:fldChar w:fldCharType="begin"/>
        </w:r>
        <w:r w:rsidR="00DD3144">
          <w:rPr>
            <w:noProof/>
            <w:webHidden/>
          </w:rPr>
          <w:instrText xml:space="preserve"> PAGEREF _Toc198223629 \h </w:instrText>
        </w:r>
        <w:r w:rsidR="00DD3144">
          <w:rPr>
            <w:noProof/>
            <w:webHidden/>
          </w:rPr>
        </w:r>
        <w:r w:rsidR="00DD3144">
          <w:rPr>
            <w:noProof/>
            <w:webHidden/>
          </w:rPr>
          <w:fldChar w:fldCharType="separate"/>
        </w:r>
        <w:r w:rsidR="00432DF0">
          <w:rPr>
            <w:noProof/>
            <w:webHidden/>
          </w:rPr>
          <w:t>72</w:t>
        </w:r>
        <w:r w:rsidR="00DD3144">
          <w:rPr>
            <w:noProof/>
            <w:webHidden/>
          </w:rPr>
          <w:fldChar w:fldCharType="end"/>
        </w:r>
      </w:hyperlink>
    </w:p>
    <w:p w14:paraId="73AC9F6C" w14:textId="6D1E4706" w:rsidR="00DD3144" w:rsidRDefault="00326092">
      <w:pPr>
        <w:pStyle w:val="TOC3"/>
        <w:tabs>
          <w:tab w:val="right" w:leader="dot" w:pos="10456"/>
        </w:tabs>
        <w:rPr>
          <w:rFonts w:eastAsiaTheme="minorEastAsia"/>
          <w:noProof/>
          <w:lang w:eastAsia="en-GB"/>
        </w:rPr>
      </w:pPr>
      <w:hyperlink w:anchor="_Toc198223630" w:history="1">
        <w:r w:rsidR="00DD3144" w:rsidRPr="004B5035">
          <w:rPr>
            <w:rStyle w:val="Hyperlink"/>
            <w:rFonts w:eastAsia="Times New Roman"/>
            <w:noProof/>
            <w:lang w:eastAsia="en-GB"/>
          </w:rPr>
          <w:t xml:space="preserve">Section </w:t>
        </w:r>
        <w:r w:rsidR="00DD3144" w:rsidRPr="004B5035">
          <w:rPr>
            <w:rStyle w:val="Hyperlink"/>
            <w:noProof/>
            <w:lang w:eastAsia="en-GB"/>
          </w:rPr>
          <w:t>4</w:t>
        </w:r>
        <w:r w:rsidR="00DD3144" w:rsidRPr="004B5035">
          <w:rPr>
            <w:rStyle w:val="Hyperlink"/>
            <w:rFonts w:eastAsia="Times New Roman"/>
            <w:noProof/>
            <w:lang w:eastAsia="en-GB"/>
          </w:rPr>
          <w:t>.4.4: Exchange of Carbon Credits as a Financial Instrument</w:t>
        </w:r>
        <w:r w:rsidR="00DD3144" w:rsidRPr="004B5035">
          <w:rPr>
            <w:rStyle w:val="Hyperlink"/>
            <w:rFonts w:eastAsia="Times New Roman"/>
            <w:noProof/>
            <w:lang w:val="en-US" w:eastAsia="en-GB"/>
          </w:rPr>
          <w:t> </w:t>
        </w:r>
        <w:r w:rsidR="00DD3144">
          <w:rPr>
            <w:noProof/>
            <w:webHidden/>
          </w:rPr>
          <w:tab/>
        </w:r>
        <w:r w:rsidR="00DD3144">
          <w:rPr>
            <w:noProof/>
            <w:webHidden/>
          </w:rPr>
          <w:fldChar w:fldCharType="begin"/>
        </w:r>
        <w:r w:rsidR="00DD3144">
          <w:rPr>
            <w:noProof/>
            <w:webHidden/>
          </w:rPr>
          <w:instrText xml:space="preserve"> PAGEREF _Toc198223630 \h </w:instrText>
        </w:r>
        <w:r w:rsidR="00DD3144">
          <w:rPr>
            <w:noProof/>
            <w:webHidden/>
          </w:rPr>
        </w:r>
        <w:r w:rsidR="00DD3144">
          <w:rPr>
            <w:noProof/>
            <w:webHidden/>
          </w:rPr>
          <w:fldChar w:fldCharType="separate"/>
        </w:r>
        <w:r w:rsidR="00432DF0">
          <w:rPr>
            <w:noProof/>
            <w:webHidden/>
          </w:rPr>
          <w:t>73</w:t>
        </w:r>
        <w:r w:rsidR="00DD3144">
          <w:rPr>
            <w:noProof/>
            <w:webHidden/>
          </w:rPr>
          <w:fldChar w:fldCharType="end"/>
        </w:r>
      </w:hyperlink>
    </w:p>
    <w:p w14:paraId="406CF61C" w14:textId="7BE020F9" w:rsidR="00DD3144" w:rsidRDefault="00326092">
      <w:pPr>
        <w:pStyle w:val="TOC1"/>
        <w:tabs>
          <w:tab w:val="right" w:leader="dot" w:pos="10456"/>
        </w:tabs>
        <w:rPr>
          <w:rFonts w:eastAsiaTheme="minorEastAsia"/>
          <w:noProof/>
          <w:lang w:eastAsia="en-GB"/>
        </w:rPr>
      </w:pPr>
      <w:hyperlink w:anchor="_Toc198223631" w:history="1">
        <w:r w:rsidR="00DD3144" w:rsidRPr="004B5035">
          <w:rPr>
            <w:rStyle w:val="Hyperlink"/>
            <w:noProof/>
          </w:rPr>
          <w:t>Domain 5: Prudential Tools</w:t>
        </w:r>
        <w:r w:rsidR="00DD3144">
          <w:rPr>
            <w:noProof/>
            <w:webHidden/>
          </w:rPr>
          <w:tab/>
        </w:r>
        <w:r w:rsidR="00DD3144">
          <w:rPr>
            <w:noProof/>
            <w:webHidden/>
          </w:rPr>
          <w:fldChar w:fldCharType="begin"/>
        </w:r>
        <w:r w:rsidR="00DD3144">
          <w:rPr>
            <w:noProof/>
            <w:webHidden/>
          </w:rPr>
          <w:instrText xml:space="preserve"> PAGEREF _Toc198223631 \h </w:instrText>
        </w:r>
        <w:r w:rsidR="00DD3144">
          <w:rPr>
            <w:noProof/>
            <w:webHidden/>
          </w:rPr>
        </w:r>
        <w:r w:rsidR="00DD3144">
          <w:rPr>
            <w:noProof/>
            <w:webHidden/>
          </w:rPr>
          <w:fldChar w:fldCharType="separate"/>
        </w:r>
        <w:r w:rsidR="00432DF0">
          <w:rPr>
            <w:noProof/>
            <w:webHidden/>
          </w:rPr>
          <w:t>75</w:t>
        </w:r>
        <w:r w:rsidR="00DD3144">
          <w:rPr>
            <w:noProof/>
            <w:webHidden/>
          </w:rPr>
          <w:fldChar w:fldCharType="end"/>
        </w:r>
      </w:hyperlink>
    </w:p>
    <w:p w14:paraId="2F2A5E06" w14:textId="026C7136" w:rsidR="00DD3144" w:rsidRDefault="00326092">
      <w:pPr>
        <w:pStyle w:val="TOC2"/>
        <w:tabs>
          <w:tab w:val="right" w:leader="dot" w:pos="10456"/>
        </w:tabs>
        <w:rPr>
          <w:rFonts w:eastAsiaTheme="minorEastAsia"/>
          <w:noProof/>
          <w:lang w:eastAsia="en-GB"/>
        </w:rPr>
      </w:pPr>
      <w:hyperlink w:anchor="_Toc198223632" w:history="1">
        <w:r w:rsidR="00DD3144" w:rsidRPr="004B5035">
          <w:rPr>
            <w:rStyle w:val="Hyperlink"/>
            <w:noProof/>
          </w:rPr>
          <w:t>Section 5.1: Who is being targeted?</w:t>
        </w:r>
        <w:r w:rsidR="00DD3144">
          <w:rPr>
            <w:noProof/>
            <w:webHidden/>
          </w:rPr>
          <w:tab/>
        </w:r>
        <w:r w:rsidR="00DD3144">
          <w:rPr>
            <w:noProof/>
            <w:webHidden/>
          </w:rPr>
          <w:fldChar w:fldCharType="begin"/>
        </w:r>
        <w:r w:rsidR="00DD3144">
          <w:rPr>
            <w:noProof/>
            <w:webHidden/>
          </w:rPr>
          <w:instrText xml:space="preserve"> PAGEREF _Toc198223632 \h </w:instrText>
        </w:r>
        <w:r w:rsidR="00DD3144">
          <w:rPr>
            <w:noProof/>
            <w:webHidden/>
          </w:rPr>
        </w:r>
        <w:r w:rsidR="00DD3144">
          <w:rPr>
            <w:noProof/>
            <w:webHidden/>
          </w:rPr>
          <w:fldChar w:fldCharType="separate"/>
        </w:r>
        <w:r w:rsidR="00432DF0">
          <w:rPr>
            <w:noProof/>
            <w:webHidden/>
          </w:rPr>
          <w:t>75</w:t>
        </w:r>
        <w:r w:rsidR="00DD3144">
          <w:rPr>
            <w:noProof/>
            <w:webHidden/>
          </w:rPr>
          <w:fldChar w:fldCharType="end"/>
        </w:r>
      </w:hyperlink>
    </w:p>
    <w:p w14:paraId="0765DB75" w14:textId="484E43CB" w:rsidR="00DD3144" w:rsidRDefault="00326092">
      <w:pPr>
        <w:pStyle w:val="TOC2"/>
        <w:tabs>
          <w:tab w:val="right" w:leader="dot" w:pos="10456"/>
        </w:tabs>
        <w:rPr>
          <w:rFonts w:eastAsiaTheme="minorEastAsia"/>
          <w:noProof/>
          <w:lang w:eastAsia="en-GB"/>
        </w:rPr>
      </w:pPr>
      <w:hyperlink w:anchor="_Toc198223633" w:history="1">
        <w:r w:rsidR="00DD3144" w:rsidRPr="004B5035">
          <w:rPr>
            <w:rStyle w:val="Hyperlink"/>
            <w:noProof/>
            <w:lang w:val="en-SG"/>
          </w:rPr>
          <w:t>Section 5.2: Policy goal or function of the policy tool</w:t>
        </w:r>
        <w:r w:rsidR="00DD3144">
          <w:rPr>
            <w:noProof/>
            <w:webHidden/>
          </w:rPr>
          <w:tab/>
        </w:r>
        <w:r w:rsidR="00DD3144">
          <w:rPr>
            <w:noProof/>
            <w:webHidden/>
          </w:rPr>
          <w:fldChar w:fldCharType="begin"/>
        </w:r>
        <w:r w:rsidR="00DD3144">
          <w:rPr>
            <w:noProof/>
            <w:webHidden/>
          </w:rPr>
          <w:instrText xml:space="preserve"> PAGEREF _Toc198223633 \h </w:instrText>
        </w:r>
        <w:r w:rsidR="00DD3144">
          <w:rPr>
            <w:noProof/>
            <w:webHidden/>
          </w:rPr>
        </w:r>
        <w:r w:rsidR="00DD3144">
          <w:rPr>
            <w:noProof/>
            <w:webHidden/>
          </w:rPr>
          <w:fldChar w:fldCharType="separate"/>
        </w:r>
        <w:r w:rsidR="00432DF0">
          <w:rPr>
            <w:noProof/>
            <w:webHidden/>
          </w:rPr>
          <w:t>80</w:t>
        </w:r>
        <w:r w:rsidR="00DD3144">
          <w:rPr>
            <w:noProof/>
            <w:webHidden/>
          </w:rPr>
          <w:fldChar w:fldCharType="end"/>
        </w:r>
      </w:hyperlink>
    </w:p>
    <w:p w14:paraId="69A0D1B9" w14:textId="3469162F" w:rsidR="00DD3144" w:rsidRDefault="00326092">
      <w:pPr>
        <w:pStyle w:val="TOC3"/>
        <w:tabs>
          <w:tab w:val="right" w:leader="dot" w:pos="10456"/>
        </w:tabs>
        <w:rPr>
          <w:rFonts w:eastAsiaTheme="minorEastAsia"/>
          <w:noProof/>
          <w:lang w:eastAsia="en-GB"/>
        </w:rPr>
      </w:pPr>
      <w:hyperlink w:anchor="_Toc198223634" w:history="1">
        <w:r w:rsidR="00DD3144" w:rsidRPr="004B5035">
          <w:rPr>
            <w:rStyle w:val="Hyperlink"/>
            <w:noProof/>
          </w:rPr>
          <w:t>Section 5.2.1: Risk management and governance</w:t>
        </w:r>
        <w:r w:rsidR="00DD3144">
          <w:rPr>
            <w:noProof/>
            <w:webHidden/>
          </w:rPr>
          <w:tab/>
        </w:r>
        <w:r w:rsidR="00DD3144">
          <w:rPr>
            <w:noProof/>
            <w:webHidden/>
          </w:rPr>
          <w:fldChar w:fldCharType="begin"/>
        </w:r>
        <w:r w:rsidR="00DD3144">
          <w:rPr>
            <w:noProof/>
            <w:webHidden/>
          </w:rPr>
          <w:instrText xml:space="preserve"> PAGEREF _Toc198223634 \h </w:instrText>
        </w:r>
        <w:r w:rsidR="00DD3144">
          <w:rPr>
            <w:noProof/>
            <w:webHidden/>
          </w:rPr>
        </w:r>
        <w:r w:rsidR="00DD3144">
          <w:rPr>
            <w:noProof/>
            <w:webHidden/>
          </w:rPr>
          <w:fldChar w:fldCharType="separate"/>
        </w:r>
        <w:r w:rsidR="00432DF0">
          <w:rPr>
            <w:noProof/>
            <w:webHidden/>
          </w:rPr>
          <w:t>82</w:t>
        </w:r>
        <w:r w:rsidR="00DD3144">
          <w:rPr>
            <w:noProof/>
            <w:webHidden/>
          </w:rPr>
          <w:fldChar w:fldCharType="end"/>
        </w:r>
      </w:hyperlink>
    </w:p>
    <w:p w14:paraId="599A8537" w14:textId="73AB049E" w:rsidR="00DD3144" w:rsidRDefault="00326092">
      <w:pPr>
        <w:pStyle w:val="TOC3"/>
        <w:tabs>
          <w:tab w:val="right" w:leader="dot" w:pos="10456"/>
        </w:tabs>
        <w:rPr>
          <w:rFonts w:eastAsiaTheme="minorEastAsia"/>
          <w:noProof/>
          <w:lang w:eastAsia="en-GB"/>
        </w:rPr>
      </w:pPr>
      <w:hyperlink w:anchor="_Toc198223635" w:history="1">
        <w:r w:rsidR="00DD3144" w:rsidRPr="004B5035">
          <w:rPr>
            <w:rStyle w:val="Hyperlink"/>
            <w:noProof/>
          </w:rPr>
          <w:t>Section 5.2.2: Scenario analysis and stress-testing</w:t>
        </w:r>
        <w:r w:rsidR="00DD3144">
          <w:rPr>
            <w:noProof/>
            <w:webHidden/>
          </w:rPr>
          <w:tab/>
        </w:r>
        <w:r w:rsidR="00DD3144">
          <w:rPr>
            <w:noProof/>
            <w:webHidden/>
          </w:rPr>
          <w:fldChar w:fldCharType="begin"/>
        </w:r>
        <w:r w:rsidR="00DD3144">
          <w:rPr>
            <w:noProof/>
            <w:webHidden/>
          </w:rPr>
          <w:instrText xml:space="preserve"> PAGEREF _Toc198223635 \h </w:instrText>
        </w:r>
        <w:r w:rsidR="00DD3144">
          <w:rPr>
            <w:noProof/>
            <w:webHidden/>
          </w:rPr>
        </w:r>
        <w:r w:rsidR="00DD3144">
          <w:rPr>
            <w:noProof/>
            <w:webHidden/>
          </w:rPr>
          <w:fldChar w:fldCharType="separate"/>
        </w:r>
        <w:r w:rsidR="00432DF0">
          <w:rPr>
            <w:noProof/>
            <w:webHidden/>
          </w:rPr>
          <w:t>84</w:t>
        </w:r>
        <w:r w:rsidR="00DD3144">
          <w:rPr>
            <w:noProof/>
            <w:webHidden/>
          </w:rPr>
          <w:fldChar w:fldCharType="end"/>
        </w:r>
      </w:hyperlink>
    </w:p>
    <w:p w14:paraId="17F5751C" w14:textId="59DC66E7" w:rsidR="00DD3144" w:rsidRDefault="00326092">
      <w:pPr>
        <w:pStyle w:val="TOC3"/>
        <w:tabs>
          <w:tab w:val="right" w:leader="dot" w:pos="10456"/>
        </w:tabs>
        <w:rPr>
          <w:rFonts w:eastAsiaTheme="minorEastAsia"/>
          <w:noProof/>
          <w:lang w:eastAsia="en-GB"/>
        </w:rPr>
      </w:pPr>
      <w:hyperlink w:anchor="_Toc198223636" w:history="1">
        <w:r w:rsidR="00DD3144" w:rsidRPr="004B5035">
          <w:rPr>
            <w:rStyle w:val="Hyperlink"/>
            <w:noProof/>
          </w:rPr>
          <w:t>Section 5.2.3: Capital and Liquidity Requirements</w:t>
        </w:r>
        <w:r w:rsidR="00DD3144">
          <w:rPr>
            <w:noProof/>
            <w:webHidden/>
          </w:rPr>
          <w:tab/>
        </w:r>
        <w:r w:rsidR="00DD3144">
          <w:rPr>
            <w:noProof/>
            <w:webHidden/>
          </w:rPr>
          <w:fldChar w:fldCharType="begin"/>
        </w:r>
        <w:r w:rsidR="00DD3144">
          <w:rPr>
            <w:noProof/>
            <w:webHidden/>
          </w:rPr>
          <w:instrText xml:space="preserve"> PAGEREF _Toc198223636 \h </w:instrText>
        </w:r>
        <w:r w:rsidR="00DD3144">
          <w:rPr>
            <w:noProof/>
            <w:webHidden/>
          </w:rPr>
        </w:r>
        <w:r w:rsidR="00DD3144">
          <w:rPr>
            <w:noProof/>
            <w:webHidden/>
          </w:rPr>
          <w:fldChar w:fldCharType="separate"/>
        </w:r>
        <w:r w:rsidR="00432DF0">
          <w:rPr>
            <w:noProof/>
            <w:webHidden/>
          </w:rPr>
          <w:t>87</w:t>
        </w:r>
        <w:r w:rsidR="00DD3144">
          <w:rPr>
            <w:noProof/>
            <w:webHidden/>
          </w:rPr>
          <w:fldChar w:fldCharType="end"/>
        </w:r>
      </w:hyperlink>
    </w:p>
    <w:p w14:paraId="3E9A7CC0" w14:textId="1972F822" w:rsidR="00DD3144" w:rsidRDefault="00326092">
      <w:pPr>
        <w:pStyle w:val="TOC2"/>
        <w:tabs>
          <w:tab w:val="right" w:leader="dot" w:pos="10456"/>
        </w:tabs>
        <w:rPr>
          <w:rFonts w:eastAsiaTheme="minorEastAsia"/>
          <w:noProof/>
          <w:lang w:eastAsia="en-GB"/>
        </w:rPr>
      </w:pPr>
      <w:hyperlink w:anchor="_Toc198223637" w:history="1">
        <w:r w:rsidR="00DD3144" w:rsidRPr="004B5035">
          <w:rPr>
            <w:rStyle w:val="Hyperlink"/>
            <w:noProof/>
          </w:rPr>
          <w:t>Section 5.3: Standards and Frameworks</w:t>
        </w:r>
        <w:r w:rsidR="00DD3144">
          <w:rPr>
            <w:noProof/>
            <w:webHidden/>
          </w:rPr>
          <w:tab/>
        </w:r>
        <w:r w:rsidR="00DD3144">
          <w:rPr>
            <w:noProof/>
            <w:webHidden/>
          </w:rPr>
          <w:fldChar w:fldCharType="begin"/>
        </w:r>
        <w:r w:rsidR="00DD3144">
          <w:rPr>
            <w:noProof/>
            <w:webHidden/>
          </w:rPr>
          <w:instrText xml:space="preserve"> PAGEREF _Toc198223637 \h </w:instrText>
        </w:r>
        <w:r w:rsidR="00DD3144">
          <w:rPr>
            <w:noProof/>
            <w:webHidden/>
          </w:rPr>
        </w:r>
        <w:r w:rsidR="00DD3144">
          <w:rPr>
            <w:noProof/>
            <w:webHidden/>
          </w:rPr>
          <w:fldChar w:fldCharType="separate"/>
        </w:r>
        <w:r w:rsidR="00432DF0">
          <w:rPr>
            <w:noProof/>
            <w:webHidden/>
          </w:rPr>
          <w:t>89</w:t>
        </w:r>
        <w:r w:rsidR="00DD3144">
          <w:rPr>
            <w:noProof/>
            <w:webHidden/>
          </w:rPr>
          <w:fldChar w:fldCharType="end"/>
        </w:r>
      </w:hyperlink>
    </w:p>
    <w:p w14:paraId="47B0B9D3" w14:textId="42260E14" w:rsidR="00DD3144" w:rsidRDefault="00326092">
      <w:pPr>
        <w:pStyle w:val="TOC1"/>
        <w:tabs>
          <w:tab w:val="right" w:leader="dot" w:pos="10456"/>
        </w:tabs>
        <w:rPr>
          <w:rFonts w:eastAsiaTheme="minorEastAsia"/>
          <w:noProof/>
          <w:lang w:eastAsia="en-GB"/>
        </w:rPr>
      </w:pPr>
      <w:hyperlink w:anchor="_Toc198223638" w:history="1">
        <w:r w:rsidR="00DD3144" w:rsidRPr="004B5035">
          <w:rPr>
            <w:rStyle w:val="Hyperlink"/>
            <w:noProof/>
          </w:rPr>
          <w:t>Domain 6: Methane Abatement</w:t>
        </w:r>
        <w:r w:rsidR="00DD3144">
          <w:rPr>
            <w:noProof/>
            <w:webHidden/>
          </w:rPr>
          <w:tab/>
        </w:r>
        <w:r w:rsidR="00DD3144">
          <w:rPr>
            <w:noProof/>
            <w:webHidden/>
          </w:rPr>
          <w:fldChar w:fldCharType="begin"/>
        </w:r>
        <w:r w:rsidR="00DD3144">
          <w:rPr>
            <w:noProof/>
            <w:webHidden/>
          </w:rPr>
          <w:instrText xml:space="preserve"> PAGEREF _Toc198223638 \h </w:instrText>
        </w:r>
        <w:r w:rsidR="00DD3144">
          <w:rPr>
            <w:noProof/>
            <w:webHidden/>
          </w:rPr>
        </w:r>
        <w:r w:rsidR="00DD3144">
          <w:rPr>
            <w:noProof/>
            <w:webHidden/>
          </w:rPr>
          <w:fldChar w:fldCharType="separate"/>
        </w:r>
        <w:r w:rsidR="00432DF0">
          <w:rPr>
            <w:noProof/>
            <w:webHidden/>
          </w:rPr>
          <w:t>91</w:t>
        </w:r>
        <w:r w:rsidR="00DD3144">
          <w:rPr>
            <w:noProof/>
            <w:webHidden/>
          </w:rPr>
          <w:fldChar w:fldCharType="end"/>
        </w:r>
      </w:hyperlink>
    </w:p>
    <w:p w14:paraId="61D5B8F4" w14:textId="2A95E12D" w:rsidR="00DD3144" w:rsidRDefault="00326092">
      <w:pPr>
        <w:pStyle w:val="TOC2"/>
        <w:tabs>
          <w:tab w:val="right" w:leader="dot" w:pos="10456"/>
        </w:tabs>
        <w:rPr>
          <w:rFonts w:eastAsiaTheme="minorEastAsia"/>
          <w:noProof/>
          <w:lang w:eastAsia="en-GB"/>
        </w:rPr>
      </w:pPr>
      <w:hyperlink w:anchor="_Toc198223639" w:history="1">
        <w:r w:rsidR="00DD3144" w:rsidRPr="004B5035">
          <w:rPr>
            <w:rStyle w:val="Hyperlink"/>
            <w:noProof/>
          </w:rPr>
          <w:t>Section 6.1: Who is being targeted?</w:t>
        </w:r>
        <w:r w:rsidR="00DD3144">
          <w:rPr>
            <w:noProof/>
            <w:webHidden/>
          </w:rPr>
          <w:tab/>
        </w:r>
        <w:r w:rsidR="00DD3144">
          <w:rPr>
            <w:noProof/>
            <w:webHidden/>
          </w:rPr>
          <w:fldChar w:fldCharType="begin"/>
        </w:r>
        <w:r w:rsidR="00DD3144">
          <w:rPr>
            <w:noProof/>
            <w:webHidden/>
          </w:rPr>
          <w:instrText xml:space="preserve"> PAGEREF _Toc198223639 \h </w:instrText>
        </w:r>
        <w:r w:rsidR="00DD3144">
          <w:rPr>
            <w:noProof/>
            <w:webHidden/>
          </w:rPr>
        </w:r>
        <w:r w:rsidR="00DD3144">
          <w:rPr>
            <w:noProof/>
            <w:webHidden/>
          </w:rPr>
          <w:fldChar w:fldCharType="separate"/>
        </w:r>
        <w:r w:rsidR="00432DF0">
          <w:rPr>
            <w:noProof/>
            <w:webHidden/>
          </w:rPr>
          <w:t>91</w:t>
        </w:r>
        <w:r w:rsidR="00DD3144">
          <w:rPr>
            <w:noProof/>
            <w:webHidden/>
          </w:rPr>
          <w:fldChar w:fldCharType="end"/>
        </w:r>
      </w:hyperlink>
    </w:p>
    <w:p w14:paraId="5F2558A8" w14:textId="02EE3DC8" w:rsidR="00DD3144" w:rsidRDefault="00326092">
      <w:pPr>
        <w:pStyle w:val="TOC2"/>
        <w:tabs>
          <w:tab w:val="right" w:leader="dot" w:pos="10456"/>
        </w:tabs>
        <w:rPr>
          <w:rFonts w:eastAsiaTheme="minorEastAsia"/>
          <w:noProof/>
          <w:lang w:eastAsia="en-GB"/>
        </w:rPr>
      </w:pPr>
      <w:hyperlink w:anchor="_Toc198223640" w:history="1">
        <w:r w:rsidR="00DD3144" w:rsidRPr="004B5035">
          <w:rPr>
            <w:rStyle w:val="Hyperlink"/>
            <w:rFonts w:eastAsia="Arial"/>
            <w:noProof/>
          </w:rPr>
          <w:t>Section 6.2: National targets</w:t>
        </w:r>
        <w:r w:rsidR="00DD3144">
          <w:rPr>
            <w:noProof/>
            <w:webHidden/>
          </w:rPr>
          <w:tab/>
        </w:r>
        <w:r w:rsidR="00DD3144">
          <w:rPr>
            <w:noProof/>
            <w:webHidden/>
          </w:rPr>
          <w:fldChar w:fldCharType="begin"/>
        </w:r>
        <w:r w:rsidR="00DD3144">
          <w:rPr>
            <w:noProof/>
            <w:webHidden/>
          </w:rPr>
          <w:instrText xml:space="preserve"> PAGEREF _Toc198223640 \h </w:instrText>
        </w:r>
        <w:r w:rsidR="00DD3144">
          <w:rPr>
            <w:noProof/>
            <w:webHidden/>
          </w:rPr>
        </w:r>
        <w:r w:rsidR="00DD3144">
          <w:rPr>
            <w:noProof/>
            <w:webHidden/>
          </w:rPr>
          <w:fldChar w:fldCharType="separate"/>
        </w:r>
        <w:r w:rsidR="00432DF0">
          <w:rPr>
            <w:noProof/>
            <w:webHidden/>
          </w:rPr>
          <w:t>95</w:t>
        </w:r>
        <w:r w:rsidR="00DD3144">
          <w:rPr>
            <w:noProof/>
            <w:webHidden/>
          </w:rPr>
          <w:fldChar w:fldCharType="end"/>
        </w:r>
      </w:hyperlink>
    </w:p>
    <w:p w14:paraId="36C71413" w14:textId="4284A502" w:rsidR="00DD3144" w:rsidRDefault="00326092">
      <w:pPr>
        <w:pStyle w:val="TOC2"/>
        <w:tabs>
          <w:tab w:val="right" w:leader="dot" w:pos="10456"/>
        </w:tabs>
        <w:rPr>
          <w:rFonts w:eastAsiaTheme="minorEastAsia"/>
          <w:noProof/>
          <w:lang w:eastAsia="en-GB"/>
        </w:rPr>
      </w:pPr>
      <w:hyperlink w:anchor="_Toc198223641" w:history="1">
        <w:r w:rsidR="00DD3144" w:rsidRPr="004B5035">
          <w:rPr>
            <w:rStyle w:val="Hyperlink"/>
            <w:rFonts w:eastAsia="Arial"/>
            <w:noProof/>
          </w:rPr>
          <w:t>Section 6.3: Methane Pricing</w:t>
        </w:r>
        <w:r w:rsidR="00DD3144">
          <w:rPr>
            <w:noProof/>
            <w:webHidden/>
          </w:rPr>
          <w:tab/>
        </w:r>
        <w:r w:rsidR="00DD3144">
          <w:rPr>
            <w:noProof/>
            <w:webHidden/>
          </w:rPr>
          <w:fldChar w:fldCharType="begin"/>
        </w:r>
        <w:r w:rsidR="00DD3144">
          <w:rPr>
            <w:noProof/>
            <w:webHidden/>
          </w:rPr>
          <w:instrText xml:space="preserve"> PAGEREF _Toc198223641 \h </w:instrText>
        </w:r>
        <w:r w:rsidR="00DD3144">
          <w:rPr>
            <w:noProof/>
            <w:webHidden/>
          </w:rPr>
        </w:r>
        <w:r w:rsidR="00DD3144">
          <w:rPr>
            <w:noProof/>
            <w:webHidden/>
          </w:rPr>
          <w:fldChar w:fldCharType="separate"/>
        </w:r>
        <w:r w:rsidR="00432DF0">
          <w:rPr>
            <w:noProof/>
            <w:webHidden/>
          </w:rPr>
          <w:t>98</w:t>
        </w:r>
        <w:r w:rsidR="00DD3144">
          <w:rPr>
            <w:noProof/>
            <w:webHidden/>
          </w:rPr>
          <w:fldChar w:fldCharType="end"/>
        </w:r>
      </w:hyperlink>
    </w:p>
    <w:p w14:paraId="0E59FE16" w14:textId="584181AC" w:rsidR="00DD3144" w:rsidRDefault="00326092">
      <w:pPr>
        <w:pStyle w:val="TOC2"/>
        <w:tabs>
          <w:tab w:val="right" w:leader="dot" w:pos="10456"/>
        </w:tabs>
        <w:rPr>
          <w:rFonts w:eastAsiaTheme="minorEastAsia"/>
          <w:noProof/>
          <w:lang w:eastAsia="en-GB"/>
        </w:rPr>
      </w:pPr>
      <w:hyperlink w:anchor="_Toc198223642" w:history="1">
        <w:r w:rsidR="00DD3144" w:rsidRPr="004B5035">
          <w:rPr>
            <w:rStyle w:val="Hyperlink"/>
            <w:rFonts w:eastAsia="Arial"/>
            <w:noProof/>
          </w:rPr>
          <w:t>Section 6.4: Source-specific rules</w:t>
        </w:r>
        <w:r w:rsidR="00DD3144">
          <w:rPr>
            <w:noProof/>
            <w:webHidden/>
          </w:rPr>
          <w:tab/>
        </w:r>
        <w:r w:rsidR="00DD3144">
          <w:rPr>
            <w:noProof/>
            <w:webHidden/>
          </w:rPr>
          <w:fldChar w:fldCharType="begin"/>
        </w:r>
        <w:r w:rsidR="00DD3144">
          <w:rPr>
            <w:noProof/>
            <w:webHidden/>
          </w:rPr>
          <w:instrText xml:space="preserve"> PAGEREF _Toc198223642 \h </w:instrText>
        </w:r>
        <w:r w:rsidR="00DD3144">
          <w:rPr>
            <w:noProof/>
            <w:webHidden/>
          </w:rPr>
        </w:r>
        <w:r w:rsidR="00DD3144">
          <w:rPr>
            <w:noProof/>
            <w:webHidden/>
          </w:rPr>
          <w:fldChar w:fldCharType="separate"/>
        </w:r>
        <w:r w:rsidR="00432DF0">
          <w:rPr>
            <w:noProof/>
            <w:webHidden/>
          </w:rPr>
          <w:t>99</w:t>
        </w:r>
        <w:r w:rsidR="00DD3144">
          <w:rPr>
            <w:noProof/>
            <w:webHidden/>
          </w:rPr>
          <w:fldChar w:fldCharType="end"/>
        </w:r>
      </w:hyperlink>
    </w:p>
    <w:p w14:paraId="2D755C06" w14:textId="1E4F2D31" w:rsidR="00DD3144" w:rsidRDefault="00326092">
      <w:pPr>
        <w:pStyle w:val="TOC3"/>
        <w:tabs>
          <w:tab w:val="right" w:leader="dot" w:pos="10456"/>
        </w:tabs>
        <w:rPr>
          <w:rFonts w:eastAsiaTheme="minorEastAsia"/>
          <w:noProof/>
          <w:lang w:eastAsia="en-GB"/>
        </w:rPr>
      </w:pPr>
      <w:hyperlink w:anchor="_Toc198223643" w:history="1">
        <w:r w:rsidR="00DD3144" w:rsidRPr="004B5035">
          <w:rPr>
            <w:rStyle w:val="Hyperlink"/>
            <w:rFonts w:eastAsia="Arial"/>
            <w:noProof/>
          </w:rPr>
          <w:t>6.4.1 Oil and Gas-Related Methane Emissions</w:t>
        </w:r>
        <w:r w:rsidR="00DD3144">
          <w:rPr>
            <w:noProof/>
            <w:webHidden/>
          </w:rPr>
          <w:tab/>
        </w:r>
        <w:r w:rsidR="00DD3144">
          <w:rPr>
            <w:noProof/>
            <w:webHidden/>
          </w:rPr>
          <w:fldChar w:fldCharType="begin"/>
        </w:r>
        <w:r w:rsidR="00DD3144">
          <w:rPr>
            <w:noProof/>
            <w:webHidden/>
          </w:rPr>
          <w:instrText xml:space="preserve"> PAGEREF _Toc198223643 \h </w:instrText>
        </w:r>
        <w:r w:rsidR="00DD3144">
          <w:rPr>
            <w:noProof/>
            <w:webHidden/>
          </w:rPr>
        </w:r>
        <w:r w:rsidR="00DD3144">
          <w:rPr>
            <w:noProof/>
            <w:webHidden/>
          </w:rPr>
          <w:fldChar w:fldCharType="separate"/>
        </w:r>
        <w:r w:rsidR="00432DF0">
          <w:rPr>
            <w:noProof/>
            <w:webHidden/>
          </w:rPr>
          <w:t>99</w:t>
        </w:r>
        <w:r w:rsidR="00DD3144">
          <w:rPr>
            <w:noProof/>
            <w:webHidden/>
          </w:rPr>
          <w:fldChar w:fldCharType="end"/>
        </w:r>
      </w:hyperlink>
    </w:p>
    <w:p w14:paraId="0A581758" w14:textId="328D7D4D" w:rsidR="00DD3144" w:rsidRDefault="00326092">
      <w:pPr>
        <w:pStyle w:val="TOC3"/>
        <w:tabs>
          <w:tab w:val="right" w:leader="dot" w:pos="10456"/>
        </w:tabs>
        <w:rPr>
          <w:rFonts w:eastAsiaTheme="minorEastAsia"/>
          <w:noProof/>
          <w:lang w:eastAsia="en-GB"/>
        </w:rPr>
      </w:pPr>
      <w:hyperlink w:anchor="_Toc198223644" w:history="1">
        <w:r w:rsidR="00DD3144" w:rsidRPr="004B5035">
          <w:rPr>
            <w:rStyle w:val="Hyperlink"/>
            <w:rFonts w:eastAsia="Arial"/>
            <w:noProof/>
          </w:rPr>
          <w:t>6.4.2 Coal-Related Methane Emissions</w:t>
        </w:r>
        <w:r w:rsidR="00DD3144">
          <w:rPr>
            <w:noProof/>
            <w:webHidden/>
          </w:rPr>
          <w:tab/>
        </w:r>
        <w:r w:rsidR="00DD3144">
          <w:rPr>
            <w:noProof/>
            <w:webHidden/>
          </w:rPr>
          <w:fldChar w:fldCharType="begin"/>
        </w:r>
        <w:r w:rsidR="00DD3144">
          <w:rPr>
            <w:noProof/>
            <w:webHidden/>
          </w:rPr>
          <w:instrText xml:space="preserve"> PAGEREF _Toc198223644 \h </w:instrText>
        </w:r>
        <w:r w:rsidR="00DD3144">
          <w:rPr>
            <w:noProof/>
            <w:webHidden/>
          </w:rPr>
        </w:r>
        <w:r w:rsidR="00DD3144">
          <w:rPr>
            <w:noProof/>
            <w:webHidden/>
          </w:rPr>
          <w:fldChar w:fldCharType="separate"/>
        </w:r>
        <w:r w:rsidR="00432DF0">
          <w:rPr>
            <w:noProof/>
            <w:webHidden/>
          </w:rPr>
          <w:t>107</w:t>
        </w:r>
        <w:r w:rsidR="00DD3144">
          <w:rPr>
            <w:noProof/>
            <w:webHidden/>
          </w:rPr>
          <w:fldChar w:fldCharType="end"/>
        </w:r>
      </w:hyperlink>
    </w:p>
    <w:p w14:paraId="7084312E" w14:textId="6D1F9677" w:rsidR="00DD3144" w:rsidRDefault="00326092">
      <w:pPr>
        <w:pStyle w:val="TOC3"/>
        <w:tabs>
          <w:tab w:val="right" w:leader="dot" w:pos="10456"/>
        </w:tabs>
        <w:rPr>
          <w:rFonts w:eastAsiaTheme="minorEastAsia"/>
          <w:noProof/>
          <w:lang w:eastAsia="en-GB"/>
        </w:rPr>
      </w:pPr>
      <w:hyperlink w:anchor="_Toc198223645" w:history="1">
        <w:r w:rsidR="00DD3144" w:rsidRPr="004B5035">
          <w:rPr>
            <w:rStyle w:val="Hyperlink"/>
            <w:rFonts w:eastAsia="Arial"/>
            <w:noProof/>
          </w:rPr>
          <w:t>6.4.3 Agriculture-Related Methane Emissions</w:t>
        </w:r>
        <w:r w:rsidR="00DD3144">
          <w:rPr>
            <w:noProof/>
            <w:webHidden/>
          </w:rPr>
          <w:tab/>
        </w:r>
        <w:r w:rsidR="00DD3144">
          <w:rPr>
            <w:noProof/>
            <w:webHidden/>
          </w:rPr>
          <w:fldChar w:fldCharType="begin"/>
        </w:r>
        <w:r w:rsidR="00DD3144">
          <w:rPr>
            <w:noProof/>
            <w:webHidden/>
          </w:rPr>
          <w:instrText xml:space="preserve"> PAGEREF _Toc198223645 \h </w:instrText>
        </w:r>
        <w:r w:rsidR="00DD3144">
          <w:rPr>
            <w:noProof/>
            <w:webHidden/>
          </w:rPr>
        </w:r>
        <w:r w:rsidR="00DD3144">
          <w:rPr>
            <w:noProof/>
            <w:webHidden/>
          </w:rPr>
          <w:fldChar w:fldCharType="separate"/>
        </w:r>
        <w:r w:rsidR="00432DF0">
          <w:rPr>
            <w:noProof/>
            <w:webHidden/>
          </w:rPr>
          <w:t>108</w:t>
        </w:r>
        <w:r w:rsidR="00DD3144">
          <w:rPr>
            <w:noProof/>
            <w:webHidden/>
          </w:rPr>
          <w:fldChar w:fldCharType="end"/>
        </w:r>
      </w:hyperlink>
    </w:p>
    <w:p w14:paraId="1A5FA3FB" w14:textId="0F0CBCCB" w:rsidR="00DD3144" w:rsidRDefault="00326092">
      <w:pPr>
        <w:pStyle w:val="TOC2"/>
        <w:tabs>
          <w:tab w:val="right" w:leader="dot" w:pos="10456"/>
        </w:tabs>
        <w:rPr>
          <w:rFonts w:eastAsiaTheme="minorEastAsia"/>
          <w:noProof/>
          <w:lang w:eastAsia="en-GB"/>
        </w:rPr>
      </w:pPr>
      <w:hyperlink w:anchor="_Toc198223646" w:history="1">
        <w:r w:rsidR="00DD3144" w:rsidRPr="004B5035">
          <w:rPr>
            <w:rStyle w:val="Hyperlink"/>
            <w:rFonts w:eastAsia="Arial"/>
            <w:noProof/>
          </w:rPr>
          <w:t>Section 6.5: Standards and Frameworks</w:t>
        </w:r>
        <w:r w:rsidR="00DD3144">
          <w:rPr>
            <w:noProof/>
            <w:webHidden/>
          </w:rPr>
          <w:tab/>
        </w:r>
        <w:r w:rsidR="00DD3144">
          <w:rPr>
            <w:noProof/>
            <w:webHidden/>
          </w:rPr>
          <w:fldChar w:fldCharType="begin"/>
        </w:r>
        <w:r w:rsidR="00DD3144">
          <w:rPr>
            <w:noProof/>
            <w:webHidden/>
          </w:rPr>
          <w:instrText xml:space="preserve"> PAGEREF _Toc198223646 \h </w:instrText>
        </w:r>
        <w:r w:rsidR="00DD3144">
          <w:rPr>
            <w:noProof/>
            <w:webHidden/>
          </w:rPr>
        </w:r>
        <w:r w:rsidR="00DD3144">
          <w:rPr>
            <w:noProof/>
            <w:webHidden/>
          </w:rPr>
          <w:fldChar w:fldCharType="separate"/>
        </w:r>
        <w:r w:rsidR="00432DF0">
          <w:rPr>
            <w:noProof/>
            <w:webHidden/>
          </w:rPr>
          <w:t>109</w:t>
        </w:r>
        <w:r w:rsidR="00DD3144">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lastRenderedPageBreak/>
        <w:t>General Questions</w:t>
      </w:r>
      <w:bookmarkEnd w:id="0"/>
    </w:p>
    <w:tbl>
      <w:tblPr>
        <w:tblStyle w:val="TableGrid"/>
        <w:tblW w:w="10231" w:type="dxa"/>
        <w:tblLook w:val="04A0" w:firstRow="1" w:lastRow="0" w:firstColumn="1" w:lastColumn="0" w:noHBand="0" w:noVBand="1"/>
      </w:tblPr>
      <w:tblGrid>
        <w:gridCol w:w="535"/>
        <w:gridCol w:w="5185"/>
        <w:gridCol w:w="356"/>
        <w:gridCol w:w="356"/>
        <w:gridCol w:w="4024"/>
      </w:tblGrid>
      <w:tr w:rsidR="00A17AE4" w14:paraId="33816968" w14:textId="77777777" w:rsidTr="683BC15B">
        <w:trPr>
          <w:trHeight w:val="341"/>
        </w:trPr>
        <w:tc>
          <w:tcPr>
            <w:tcW w:w="10231"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683BC15B">
        <w:trPr>
          <w:trHeight w:val="341"/>
        </w:trPr>
        <w:tc>
          <w:tcPr>
            <w:tcW w:w="1006" w:type="dxa"/>
            <w:vAlign w:val="center"/>
          </w:tcPr>
          <w:p w14:paraId="76C4C99D" w14:textId="77777777" w:rsidR="00093CA9" w:rsidRPr="00BA1D39" w:rsidRDefault="00093CA9" w:rsidP="00093CA9">
            <w:pPr>
              <w:rPr>
                <w:b/>
                <w:bCs/>
              </w:rPr>
            </w:pPr>
            <w:r w:rsidRPr="00BA1D39">
              <w:rPr>
                <w:b/>
                <w:bCs/>
              </w:rPr>
              <w:t>1</w:t>
            </w:r>
          </w:p>
        </w:tc>
        <w:tc>
          <w:tcPr>
            <w:tcW w:w="9225"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683BC15B">
        <w:trPr>
          <w:trHeight w:val="533"/>
        </w:trPr>
        <w:tc>
          <w:tcPr>
            <w:tcW w:w="1006" w:type="dxa"/>
            <w:vAlign w:val="center"/>
          </w:tcPr>
          <w:p w14:paraId="5B00FA6F" w14:textId="77777777" w:rsidR="00093CA9" w:rsidRDefault="00093CA9" w:rsidP="00093CA9"/>
        </w:tc>
        <w:tc>
          <w:tcPr>
            <w:tcW w:w="9225" w:type="dxa"/>
            <w:gridSpan w:val="4"/>
            <w:tcBorders>
              <w:top w:val="single" w:sz="4" w:space="0" w:color="D0CECE" w:themeColor="background2" w:themeShade="E6"/>
            </w:tcBorders>
            <w:shd w:val="clear" w:color="auto" w:fill="auto"/>
            <w:vAlign w:val="center"/>
          </w:tcPr>
          <w:p w14:paraId="4F9450A3" w14:textId="20CFB325" w:rsidR="00093CA9" w:rsidRDefault="006840CD" w:rsidP="00093CA9">
            <w:r>
              <w:t>De Brauw</w:t>
            </w:r>
          </w:p>
        </w:tc>
      </w:tr>
      <w:tr w:rsidR="00093CA9" w14:paraId="68D6C829" w14:textId="77777777" w:rsidTr="683BC15B">
        <w:trPr>
          <w:trHeight w:val="404"/>
        </w:trPr>
        <w:tc>
          <w:tcPr>
            <w:tcW w:w="1006" w:type="dxa"/>
            <w:vAlign w:val="center"/>
          </w:tcPr>
          <w:p w14:paraId="2964943E" w14:textId="77777777" w:rsidR="00093CA9" w:rsidRPr="00BA1D39" w:rsidRDefault="00093CA9" w:rsidP="00093CA9">
            <w:pPr>
              <w:rPr>
                <w:b/>
                <w:bCs/>
              </w:rPr>
            </w:pPr>
            <w:r w:rsidRPr="00BA1D39">
              <w:rPr>
                <w:b/>
                <w:bCs/>
              </w:rPr>
              <w:t>2</w:t>
            </w:r>
          </w:p>
        </w:tc>
        <w:tc>
          <w:tcPr>
            <w:tcW w:w="9225"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683BC15B">
        <w:trPr>
          <w:trHeight w:val="533"/>
        </w:trPr>
        <w:tc>
          <w:tcPr>
            <w:tcW w:w="1006" w:type="dxa"/>
            <w:shd w:val="clear" w:color="auto" w:fill="auto"/>
            <w:vAlign w:val="center"/>
          </w:tcPr>
          <w:p w14:paraId="12C9C9CE" w14:textId="77777777" w:rsidR="00093CA9" w:rsidRDefault="00093CA9" w:rsidP="00093CA9"/>
        </w:tc>
        <w:tc>
          <w:tcPr>
            <w:tcW w:w="9225" w:type="dxa"/>
            <w:gridSpan w:val="4"/>
            <w:shd w:val="clear" w:color="auto" w:fill="auto"/>
            <w:vAlign w:val="center"/>
          </w:tcPr>
          <w:p w14:paraId="624F8F71" w14:textId="5091F3C3" w:rsidR="00093CA9" w:rsidRDefault="006840CD" w:rsidP="00093CA9">
            <w:r>
              <w:t>EU</w:t>
            </w:r>
          </w:p>
        </w:tc>
      </w:tr>
      <w:tr w:rsidR="00093CA9" w:rsidRPr="00E50B13" w14:paraId="55091B20" w14:textId="77777777" w:rsidTr="683BC15B">
        <w:trPr>
          <w:trHeight w:val="1610"/>
        </w:trPr>
        <w:tc>
          <w:tcPr>
            <w:tcW w:w="1006" w:type="dxa"/>
            <w:vAlign w:val="center"/>
          </w:tcPr>
          <w:p w14:paraId="02D6FC2C" w14:textId="77777777" w:rsidR="00093CA9" w:rsidRPr="00BA1D39" w:rsidRDefault="00093CA9" w:rsidP="00093CA9">
            <w:pPr>
              <w:rPr>
                <w:b/>
                <w:bCs/>
              </w:rPr>
            </w:pPr>
            <w:r w:rsidRPr="00BA1D39">
              <w:rPr>
                <w:b/>
                <w:bCs/>
              </w:rPr>
              <w:t>3</w:t>
            </w:r>
          </w:p>
        </w:tc>
        <w:tc>
          <w:tcPr>
            <w:tcW w:w="9225"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683BC15B">
        <w:trPr>
          <w:trHeight w:val="533"/>
        </w:trPr>
        <w:tc>
          <w:tcPr>
            <w:tcW w:w="1006" w:type="dxa"/>
            <w:vAlign w:val="center"/>
          </w:tcPr>
          <w:p w14:paraId="59627549" w14:textId="77777777" w:rsidR="00093CA9" w:rsidRDefault="00093CA9" w:rsidP="00093CA9"/>
        </w:tc>
        <w:tc>
          <w:tcPr>
            <w:tcW w:w="9225" w:type="dxa"/>
            <w:gridSpan w:val="4"/>
            <w:shd w:val="clear" w:color="auto" w:fill="auto"/>
            <w:vAlign w:val="center"/>
          </w:tcPr>
          <w:p w14:paraId="313A697B" w14:textId="07F31C67" w:rsidR="00093CA9" w:rsidRDefault="00E55423" w:rsidP="00093CA9">
            <w:r w:rsidRPr="00E55423">
              <w:t>Regulation (EU) 2019/2033 of the European Parliament and of the Council of 27 November 2019 on the prudential requirements of investment firms (“IFR") </w:t>
            </w:r>
          </w:p>
        </w:tc>
      </w:tr>
      <w:tr w:rsidR="00093CA9" w14:paraId="67500B24" w14:textId="77777777" w:rsidTr="683BC15B">
        <w:trPr>
          <w:trHeight w:val="1021"/>
        </w:trPr>
        <w:tc>
          <w:tcPr>
            <w:tcW w:w="1006" w:type="dxa"/>
            <w:vAlign w:val="center"/>
          </w:tcPr>
          <w:p w14:paraId="3672EC28" w14:textId="77777777" w:rsidR="00093CA9" w:rsidRPr="00BA1D39" w:rsidRDefault="00093CA9" w:rsidP="00093CA9">
            <w:pPr>
              <w:rPr>
                <w:b/>
                <w:bCs/>
              </w:rPr>
            </w:pPr>
            <w:r w:rsidRPr="00BA1D39">
              <w:rPr>
                <w:b/>
                <w:bCs/>
              </w:rPr>
              <w:t>4</w:t>
            </w:r>
          </w:p>
        </w:tc>
        <w:tc>
          <w:tcPr>
            <w:tcW w:w="9225"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rsidRPr="00FA6AB2" w14:paraId="17DDB4EF" w14:textId="77777777" w:rsidTr="683BC15B">
        <w:trPr>
          <w:trHeight w:val="1021"/>
        </w:trPr>
        <w:tc>
          <w:tcPr>
            <w:tcW w:w="1006" w:type="dxa"/>
            <w:shd w:val="clear" w:color="auto" w:fill="auto"/>
            <w:vAlign w:val="center"/>
          </w:tcPr>
          <w:p w14:paraId="04C859A5" w14:textId="77777777" w:rsidR="00093CA9" w:rsidRDefault="00093CA9" w:rsidP="00093CA9"/>
        </w:tc>
        <w:tc>
          <w:tcPr>
            <w:tcW w:w="9225" w:type="dxa"/>
            <w:gridSpan w:val="4"/>
            <w:shd w:val="clear" w:color="auto" w:fill="auto"/>
            <w:vAlign w:val="center"/>
          </w:tcPr>
          <w:p w14:paraId="4492550A" w14:textId="4106EEB6" w:rsidR="00570342" w:rsidRPr="00570342" w:rsidRDefault="006A26EB" w:rsidP="00093CA9">
            <w:pPr>
              <w:rPr>
                <w:lang w:val="fr-FR"/>
              </w:rPr>
            </w:pPr>
            <w:r w:rsidRPr="00570342">
              <w:rPr>
                <w:lang w:val="fr-FR"/>
              </w:rPr>
              <w:t xml:space="preserve">Regulation (EU) 2019/2033 (IFR): </w:t>
            </w:r>
            <w:hyperlink r:id="rId17" w:history="1">
              <w:r w:rsidR="00570342" w:rsidRPr="00570342">
                <w:rPr>
                  <w:rStyle w:val="Hyperlink"/>
                  <w:lang w:val="fr-FR"/>
                </w:rPr>
                <w:t>https://web.archive.org/save/https://eur-lex.europa.eu/legal-content/EN/TXT/?uri=CELEX:02019R2033-20240109</w:t>
              </w:r>
            </w:hyperlink>
            <w:r w:rsidR="00570342" w:rsidRPr="00570342">
              <w:rPr>
                <w:lang w:val="fr-FR"/>
              </w:rPr>
              <w:t xml:space="preserve"> </w:t>
            </w:r>
          </w:p>
          <w:p w14:paraId="1523C232" w14:textId="3E95989B" w:rsidR="002D1F40" w:rsidRPr="00FA6AB2" w:rsidRDefault="571CD6F7" w:rsidP="00093CA9">
            <w:r>
              <w:t>EBA Report on management and supervision of ESG risks for credit institutions and investment firms (EBA/REP/2021/18)</w:t>
            </w:r>
            <w:r w:rsidR="006A26EB">
              <w:t>:</w:t>
            </w:r>
            <w:r w:rsidR="00824471">
              <w:t xml:space="preserve"> </w:t>
            </w:r>
            <w:hyperlink r:id="rId18" w:history="1">
              <w:r w:rsidR="002D1F40" w:rsidRPr="003F76B5">
                <w:rPr>
                  <w:rStyle w:val="Hyperlink"/>
                </w:rPr>
                <w:t>https://web.archive.org/web/20250707183937/https://www.eba.europa.eu/sites/default/files/document_library/Publications/Reports/2021/1015656/EBA%20Report%20on%20ESG%20risks%20management%20and%20supervision.pdf</w:t>
              </w:r>
            </w:hyperlink>
            <w:r w:rsidR="00600015" w:rsidRPr="00FA6AB2">
              <w:t xml:space="preserve"> </w:t>
            </w:r>
          </w:p>
        </w:tc>
      </w:tr>
      <w:tr w:rsidR="00093CA9" w:rsidRPr="005A2023" w14:paraId="1EA0B43C" w14:textId="77777777" w:rsidTr="683BC15B">
        <w:trPr>
          <w:trHeight w:val="1160"/>
        </w:trPr>
        <w:tc>
          <w:tcPr>
            <w:tcW w:w="1006" w:type="dxa"/>
            <w:vAlign w:val="center"/>
          </w:tcPr>
          <w:p w14:paraId="2F72F437" w14:textId="77777777" w:rsidR="00093CA9" w:rsidRPr="00BA1D39" w:rsidRDefault="00093CA9" w:rsidP="00093CA9">
            <w:pPr>
              <w:rPr>
                <w:b/>
                <w:bCs/>
              </w:rPr>
            </w:pPr>
            <w:r w:rsidRPr="00BA1D39">
              <w:rPr>
                <w:b/>
                <w:bCs/>
              </w:rPr>
              <w:t>5</w:t>
            </w:r>
          </w:p>
        </w:tc>
        <w:tc>
          <w:tcPr>
            <w:tcW w:w="9225" w:type="dxa"/>
            <w:gridSpan w:val="4"/>
            <w:shd w:val="clear" w:color="auto" w:fill="DEEAF6" w:themeFill="accent5" w:themeFillTint="33"/>
            <w:vAlign w:val="center"/>
          </w:tcPr>
          <w:p w14:paraId="680FAF14" w14:textId="7F8F3964" w:rsidR="00093CA9" w:rsidRDefault="00093CA9" w:rsidP="00093CA9">
            <w:r>
              <w:t>Which of</w:t>
            </w:r>
            <w:r w:rsidR="004E6A9A">
              <w:t xml:space="preserve"> </w:t>
            </w:r>
            <w:r>
              <w:t xml:space="preserve">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683BC15B">
        <w:trPr>
          <w:trHeight w:val="533"/>
        </w:trPr>
        <w:tc>
          <w:tcPr>
            <w:tcW w:w="1006"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447"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778" w:type="dxa"/>
            <w:gridSpan w:val="3"/>
            <w:shd w:val="clear" w:color="auto" w:fill="auto"/>
            <w:vAlign w:val="center"/>
          </w:tcPr>
          <w:p w14:paraId="4E49657F" w14:textId="37C98B62" w:rsidR="00093CA9" w:rsidRDefault="00093CA9" w:rsidP="00093CA9"/>
        </w:tc>
      </w:tr>
      <w:tr w:rsidR="00093CA9" w14:paraId="401C58A8" w14:textId="77777777" w:rsidTr="683BC15B">
        <w:trPr>
          <w:trHeight w:val="533"/>
        </w:trPr>
        <w:tc>
          <w:tcPr>
            <w:tcW w:w="1006"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447"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778" w:type="dxa"/>
            <w:gridSpan w:val="3"/>
            <w:shd w:val="clear" w:color="auto" w:fill="auto"/>
            <w:vAlign w:val="center"/>
          </w:tcPr>
          <w:p w14:paraId="14F96ECD" w14:textId="77777777" w:rsidR="00093CA9" w:rsidRDefault="00093CA9" w:rsidP="00093CA9"/>
        </w:tc>
      </w:tr>
      <w:tr w:rsidR="00093CA9" w14:paraId="2CE0B955" w14:textId="77777777" w:rsidTr="683BC15B">
        <w:trPr>
          <w:trHeight w:val="533"/>
        </w:trPr>
        <w:tc>
          <w:tcPr>
            <w:tcW w:w="1006"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447"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778" w:type="dxa"/>
            <w:gridSpan w:val="3"/>
            <w:shd w:val="clear" w:color="auto" w:fill="auto"/>
            <w:vAlign w:val="center"/>
          </w:tcPr>
          <w:p w14:paraId="49932434" w14:textId="0F70BC81" w:rsidR="00093CA9" w:rsidRDefault="00093CA9" w:rsidP="00093CA9"/>
        </w:tc>
      </w:tr>
      <w:tr w:rsidR="00093CA9" w14:paraId="60051751" w14:textId="77777777" w:rsidTr="683BC15B">
        <w:trPr>
          <w:trHeight w:val="533"/>
        </w:trPr>
        <w:tc>
          <w:tcPr>
            <w:tcW w:w="1006"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447"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778" w:type="dxa"/>
            <w:gridSpan w:val="3"/>
            <w:shd w:val="clear" w:color="auto" w:fill="auto"/>
            <w:vAlign w:val="center"/>
          </w:tcPr>
          <w:p w14:paraId="676670DF" w14:textId="225D4869" w:rsidR="00093CA9" w:rsidRDefault="00093CA9" w:rsidP="00093CA9"/>
        </w:tc>
      </w:tr>
      <w:tr w:rsidR="00093CA9" w14:paraId="6426E869" w14:textId="77777777" w:rsidTr="683BC15B">
        <w:trPr>
          <w:trHeight w:val="533"/>
        </w:trPr>
        <w:tc>
          <w:tcPr>
            <w:tcW w:w="1006"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447"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778" w:type="dxa"/>
            <w:gridSpan w:val="3"/>
            <w:shd w:val="clear" w:color="auto" w:fill="auto"/>
            <w:vAlign w:val="center"/>
          </w:tcPr>
          <w:p w14:paraId="0A5E7122" w14:textId="7805BEAC" w:rsidR="00093CA9" w:rsidRDefault="001608AD" w:rsidP="00093CA9">
            <w:r>
              <w:t>X</w:t>
            </w:r>
          </w:p>
        </w:tc>
      </w:tr>
      <w:tr w:rsidR="00093CA9" w14:paraId="4C779C87" w14:textId="77777777" w:rsidTr="683BC15B">
        <w:trPr>
          <w:trHeight w:val="533"/>
        </w:trPr>
        <w:tc>
          <w:tcPr>
            <w:tcW w:w="1006"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447"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778" w:type="dxa"/>
            <w:gridSpan w:val="3"/>
            <w:shd w:val="clear" w:color="auto" w:fill="auto"/>
            <w:vAlign w:val="center"/>
          </w:tcPr>
          <w:p w14:paraId="791241EA" w14:textId="77777777" w:rsidR="00093CA9" w:rsidRDefault="00093CA9" w:rsidP="00093CA9"/>
        </w:tc>
      </w:tr>
      <w:tr w:rsidR="00093CA9" w14:paraId="73270E71" w14:textId="77777777" w:rsidTr="683BC15B">
        <w:trPr>
          <w:trHeight w:val="2330"/>
        </w:trPr>
        <w:tc>
          <w:tcPr>
            <w:tcW w:w="1006" w:type="dxa"/>
            <w:vAlign w:val="center"/>
          </w:tcPr>
          <w:p w14:paraId="23BCBDE3" w14:textId="77777777" w:rsidR="00093CA9" w:rsidRPr="00BA1D39" w:rsidRDefault="00093CA9" w:rsidP="00093CA9">
            <w:pPr>
              <w:rPr>
                <w:b/>
                <w:bCs/>
              </w:rPr>
            </w:pPr>
            <w:r w:rsidRPr="00BA1D39">
              <w:rPr>
                <w:b/>
                <w:bCs/>
              </w:rPr>
              <w:lastRenderedPageBreak/>
              <w:t>6</w:t>
            </w:r>
          </w:p>
        </w:tc>
        <w:tc>
          <w:tcPr>
            <w:tcW w:w="9225"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683BC15B">
        <w:trPr>
          <w:trHeight w:val="533"/>
        </w:trPr>
        <w:tc>
          <w:tcPr>
            <w:tcW w:w="1006" w:type="dxa"/>
            <w:shd w:val="clear" w:color="auto" w:fill="auto"/>
            <w:vAlign w:val="center"/>
          </w:tcPr>
          <w:p w14:paraId="3C6209F9" w14:textId="77777777" w:rsidR="00093CA9" w:rsidRDefault="00093CA9" w:rsidP="00093CA9"/>
        </w:tc>
        <w:tc>
          <w:tcPr>
            <w:tcW w:w="9225" w:type="dxa"/>
            <w:gridSpan w:val="4"/>
            <w:shd w:val="clear" w:color="auto" w:fill="auto"/>
            <w:vAlign w:val="center"/>
          </w:tcPr>
          <w:p w14:paraId="7B7FDD16" w14:textId="3215B193" w:rsidR="001B2EE5" w:rsidRDefault="001B2EE5" w:rsidP="001B2EE5">
            <w:r>
              <w:t>The Investment Firms Regulation (IFR, Regulation (EU) 2019/2033) is a prudential regulatory framework that applies to investment firms. Its main goal is to ensure the soundness and stability of investment firms by setting rules for own funds, liquidity, concentration risk, reporting, public disclosure, and environmental, social and governance (ESG) risk transparency.</w:t>
            </w:r>
          </w:p>
          <w:p w14:paraId="77EB9596" w14:textId="0780563D" w:rsidR="00386170" w:rsidRPr="00386170" w:rsidRDefault="001B2EE5" w:rsidP="00386170">
            <w:r>
              <w:t xml:space="preserve">Unlike traditional bank-oriented regulation (e.g. CRR/CRD), the IFR is tailored to the specific risk profile of investment firms and applies a proportionate regime based on firm size and activity. Of particular relevance to the climate and ESG domain, the IFR introduces mandatory ESG risk disclosures </w:t>
            </w:r>
            <w:r w:rsidR="00312073">
              <w:t xml:space="preserve">for </w:t>
            </w:r>
            <w:r w:rsidR="00877D49">
              <w:t>certain</w:t>
            </w:r>
            <w:r>
              <w:t xml:space="preserve"> investment firms. </w:t>
            </w:r>
            <w:r w:rsidR="009F0CC8" w:rsidRPr="009F0CC8">
              <w:t xml:space="preserve">These requirements are supported by </w:t>
            </w:r>
            <w:r w:rsidR="00312073">
              <w:t>the report</w:t>
            </w:r>
            <w:r w:rsidR="009F0CC8" w:rsidRPr="009F0CC8">
              <w:t xml:space="preserve"> developed by the EBA</w:t>
            </w:r>
            <w:r w:rsidR="009F0CC8">
              <w:t xml:space="preserve"> on the basis of </w:t>
            </w:r>
            <w:r w:rsidR="00312073">
              <w:t>Article 35 of the</w:t>
            </w:r>
            <w:r w:rsidR="009F0CC8">
              <w:t xml:space="preserve"> IFD (Directive (EU) 2019/2034</w:t>
            </w:r>
            <w:r w:rsidR="0040675A">
              <w:t>, report EBA/REP/2021/18</w:t>
            </w:r>
            <w:r w:rsidR="009F0CC8">
              <w:t>)</w:t>
            </w:r>
            <w:r w:rsidR="009F0CC8" w:rsidRPr="009F0CC8">
              <w:t>, an</w:t>
            </w:r>
            <w:r w:rsidR="009F0CC8" w:rsidRPr="00386170">
              <w:t>d are aligned with broader EU sustainable finance initiatives, such as the Sustainable Finance Disclosure Regulation (SFDR), the EU Taxonomy, and the European Green Deal</w:t>
            </w:r>
            <w:r w:rsidR="00386170" w:rsidRPr="00386170">
              <w:t>. The EBA recommends that investment firms incorporate ESG risks into their governance and internal control structures by:</w:t>
            </w:r>
          </w:p>
          <w:p w14:paraId="23D68285" w14:textId="66D37090" w:rsidR="00386170" w:rsidRPr="00386170" w:rsidRDefault="00386170" w:rsidP="00386170">
            <w:pPr>
              <w:numPr>
                <w:ilvl w:val="0"/>
                <w:numId w:val="49"/>
              </w:numPr>
            </w:pPr>
            <w:r>
              <w:t>a</w:t>
            </w:r>
            <w:r w:rsidRPr="00386170">
              <w:t>ssigning responsibilities to the management body and control functions</w:t>
            </w:r>
            <w:r>
              <w:t>;</w:t>
            </w:r>
          </w:p>
          <w:p w14:paraId="7759F8DC" w14:textId="77A623BD" w:rsidR="00386170" w:rsidRPr="00386170" w:rsidRDefault="00386170" w:rsidP="00386170">
            <w:pPr>
              <w:numPr>
                <w:ilvl w:val="0"/>
                <w:numId w:val="49"/>
              </w:numPr>
            </w:pPr>
            <w:r>
              <w:t>in</w:t>
            </w:r>
            <w:r w:rsidRPr="00386170">
              <w:t>tegrating ESG into the risk appetite framework and ICAAP</w:t>
            </w:r>
            <w:r>
              <w:t>;</w:t>
            </w:r>
          </w:p>
          <w:p w14:paraId="51AD1A3D" w14:textId="507762AF" w:rsidR="00386170" w:rsidRPr="00386170" w:rsidRDefault="00386170" w:rsidP="00386170">
            <w:pPr>
              <w:numPr>
                <w:ilvl w:val="0"/>
                <w:numId w:val="49"/>
              </w:numPr>
            </w:pPr>
            <w:r>
              <w:t>d</w:t>
            </w:r>
            <w:r w:rsidRPr="00386170">
              <w:t>eveloping appropriate data and metrics to monitor exposures</w:t>
            </w:r>
            <w:r>
              <w:t xml:space="preserve">; </w:t>
            </w:r>
            <w:r w:rsidRPr="00386170">
              <w:t>and</w:t>
            </w:r>
          </w:p>
          <w:p w14:paraId="1C67DC63" w14:textId="37D70369" w:rsidR="001B2EE5" w:rsidRPr="00386170" w:rsidRDefault="00386170" w:rsidP="001B2EE5">
            <w:pPr>
              <w:numPr>
                <w:ilvl w:val="0"/>
                <w:numId w:val="49"/>
              </w:numPr>
            </w:pPr>
            <w:r>
              <w:t>a</w:t>
            </w:r>
            <w:r w:rsidRPr="00386170">
              <w:t>ligning remuneration policies with ESG objectives and risk strategy</w:t>
            </w:r>
            <w:r>
              <w:t>.</w:t>
            </w:r>
          </w:p>
          <w:p w14:paraId="18257824" w14:textId="74FD3AE3" w:rsidR="00093CA9" w:rsidRDefault="001B2EE5" w:rsidP="001B2EE5">
            <w:r w:rsidRPr="00386170">
              <w:t>The IFR is commonly implemented alongside the IFD (Dir</w:t>
            </w:r>
            <w:r>
              <w:t>ective (EU) 2019/2034), which sets governance and supervisory requirements. Together, they form the EU’s prudential framework for investment firms</w:t>
            </w:r>
            <w:r w:rsidR="00CA1DEB">
              <w:t>.</w:t>
            </w:r>
          </w:p>
        </w:tc>
      </w:tr>
      <w:tr w:rsidR="00093CA9" w14:paraId="2451E529" w14:textId="77777777" w:rsidTr="683BC15B">
        <w:trPr>
          <w:trHeight w:val="899"/>
        </w:trPr>
        <w:tc>
          <w:tcPr>
            <w:tcW w:w="1006" w:type="dxa"/>
            <w:vAlign w:val="center"/>
          </w:tcPr>
          <w:p w14:paraId="488CDAA5" w14:textId="77777777" w:rsidR="00093CA9" w:rsidRPr="00BA1D39" w:rsidRDefault="00093CA9" w:rsidP="00093CA9">
            <w:pPr>
              <w:rPr>
                <w:b/>
                <w:bCs/>
              </w:rPr>
            </w:pPr>
            <w:r w:rsidRPr="00BA1D39">
              <w:rPr>
                <w:b/>
                <w:bCs/>
              </w:rPr>
              <w:t>7</w:t>
            </w:r>
          </w:p>
        </w:tc>
        <w:tc>
          <w:tcPr>
            <w:tcW w:w="9225"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683BC15B">
        <w:trPr>
          <w:trHeight w:val="300"/>
        </w:trPr>
        <w:tc>
          <w:tcPr>
            <w:tcW w:w="1006" w:type="dxa"/>
            <w:vAlign w:val="center"/>
          </w:tcPr>
          <w:p w14:paraId="74D10F36" w14:textId="77777777" w:rsidR="00093CA9" w:rsidRDefault="00093CA9" w:rsidP="00093CA9">
            <w:r>
              <w:t>7.1</w:t>
            </w:r>
          </w:p>
        </w:tc>
        <w:tc>
          <w:tcPr>
            <w:tcW w:w="4710" w:type="dxa"/>
            <w:gridSpan w:val="2"/>
            <w:shd w:val="clear" w:color="auto" w:fill="E2EFD9" w:themeFill="accent6" w:themeFillTint="33"/>
            <w:vAlign w:val="center"/>
          </w:tcPr>
          <w:p w14:paraId="13418919" w14:textId="77777777" w:rsidR="00093CA9" w:rsidRDefault="00093CA9" w:rsidP="00093CA9">
            <w:r>
              <w:t>Approved, in force</w:t>
            </w:r>
          </w:p>
        </w:tc>
        <w:tc>
          <w:tcPr>
            <w:tcW w:w="4515" w:type="dxa"/>
            <w:gridSpan w:val="2"/>
            <w:shd w:val="clear" w:color="auto" w:fill="auto"/>
            <w:vAlign w:val="center"/>
          </w:tcPr>
          <w:p w14:paraId="54354EEF" w14:textId="6ABEB16A" w:rsidR="00093CA9" w:rsidRDefault="00CE69A3" w:rsidP="00093CA9">
            <w:r>
              <w:t>X</w:t>
            </w:r>
          </w:p>
        </w:tc>
      </w:tr>
      <w:tr w:rsidR="00093CA9" w14:paraId="3640F334" w14:textId="77777777" w:rsidTr="683BC15B">
        <w:trPr>
          <w:trHeight w:val="300"/>
        </w:trPr>
        <w:tc>
          <w:tcPr>
            <w:tcW w:w="1006" w:type="dxa"/>
            <w:vAlign w:val="center"/>
          </w:tcPr>
          <w:p w14:paraId="6223CD09" w14:textId="77777777" w:rsidR="00093CA9" w:rsidRDefault="00093CA9" w:rsidP="00093CA9">
            <w:r>
              <w:t>7.2</w:t>
            </w:r>
          </w:p>
        </w:tc>
        <w:tc>
          <w:tcPr>
            <w:tcW w:w="4710" w:type="dxa"/>
            <w:gridSpan w:val="2"/>
            <w:shd w:val="clear" w:color="auto" w:fill="E2EFD9" w:themeFill="accent6" w:themeFillTint="33"/>
            <w:vAlign w:val="center"/>
          </w:tcPr>
          <w:p w14:paraId="127DC8A9" w14:textId="77777777" w:rsidR="00093CA9" w:rsidRDefault="00093CA9" w:rsidP="00093CA9">
            <w:r>
              <w:t>Approved, not yet in force</w:t>
            </w:r>
          </w:p>
        </w:tc>
        <w:tc>
          <w:tcPr>
            <w:tcW w:w="4515" w:type="dxa"/>
            <w:gridSpan w:val="2"/>
            <w:shd w:val="clear" w:color="auto" w:fill="auto"/>
            <w:vAlign w:val="center"/>
          </w:tcPr>
          <w:p w14:paraId="7E87AE91" w14:textId="77777777" w:rsidR="00093CA9" w:rsidRDefault="00093CA9" w:rsidP="00093CA9"/>
        </w:tc>
      </w:tr>
      <w:tr w:rsidR="003D6DA5" w14:paraId="2F19D0AC" w14:textId="77777777" w:rsidTr="683BC15B">
        <w:trPr>
          <w:trHeight w:val="300"/>
        </w:trPr>
        <w:tc>
          <w:tcPr>
            <w:tcW w:w="1006" w:type="dxa"/>
            <w:vAlign w:val="center"/>
          </w:tcPr>
          <w:p w14:paraId="0D61962A" w14:textId="0DBA428C" w:rsidR="003D6DA5" w:rsidRDefault="002B255F">
            <w:r>
              <w:t>7.3</w:t>
            </w:r>
          </w:p>
        </w:tc>
        <w:tc>
          <w:tcPr>
            <w:tcW w:w="4710" w:type="dxa"/>
            <w:gridSpan w:val="2"/>
            <w:shd w:val="clear" w:color="auto" w:fill="E2EFD9" w:themeFill="accent6" w:themeFillTint="33"/>
            <w:vAlign w:val="center"/>
          </w:tcPr>
          <w:p w14:paraId="73CA863F" w14:textId="1D7146CE" w:rsidR="003D6DA5" w:rsidRDefault="00811FC6">
            <w:r>
              <w:t>Repealed</w:t>
            </w:r>
          </w:p>
        </w:tc>
        <w:tc>
          <w:tcPr>
            <w:tcW w:w="4515" w:type="dxa"/>
            <w:gridSpan w:val="2"/>
            <w:shd w:val="clear" w:color="auto" w:fill="auto"/>
            <w:vAlign w:val="center"/>
          </w:tcPr>
          <w:p w14:paraId="3B8D198C" w14:textId="77777777" w:rsidR="003D6DA5" w:rsidRDefault="003D6DA5"/>
        </w:tc>
      </w:tr>
      <w:tr w:rsidR="002B255F" w14:paraId="32FE17F8" w14:textId="77777777" w:rsidTr="683BC15B">
        <w:trPr>
          <w:trHeight w:val="300"/>
        </w:trPr>
        <w:tc>
          <w:tcPr>
            <w:tcW w:w="1006" w:type="dxa"/>
            <w:vAlign w:val="center"/>
          </w:tcPr>
          <w:p w14:paraId="6015BD7E" w14:textId="0D17B66E" w:rsidR="002B255F" w:rsidRDefault="002B255F">
            <w:r>
              <w:t>7.4</w:t>
            </w:r>
          </w:p>
        </w:tc>
        <w:tc>
          <w:tcPr>
            <w:tcW w:w="4710" w:type="dxa"/>
            <w:gridSpan w:val="2"/>
            <w:shd w:val="clear" w:color="auto" w:fill="E2EFD9" w:themeFill="accent6" w:themeFillTint="33"/>
            <w:vAlign w:val="center"/>
          </w:tcPr>
          <w:p w14:paraId="3D137E17" w14:textId="48511DAB" w:rsidR="002B255F" w:rsidRDefault="00811FC6">
            <w:r>
              <w:t>Superseded</w:t>
            </w:r>
          </w:p>
        </w:tc>
        <w:tc>
          <w:tcPr>
            <w:tcW w:w="4515" w:type="dxa"/>
            <w:gridSpan w:val="2"/>
            <w:shd w:val="clear" w:color="auto" w:fill="auto"/>
            <w:vAlign w:val="center"/>
          </w:tcPr>
          <w:p w14:paraId="2FD900BD" w14:textId="77777777" w:rsidR="002B255F" w:rsidRDefault="002B255F"/>
        </w:tc>
      </w:tr>
      <w:tr w:rsidR="003D6DA5" w14:paraId="1E09AAC3" w14:textId="77777777" w:rsidTr="683BC15B">
        <w:trPr>
          <w:trHeight w:val="300"/>
        </w:trPr>
        <w:tc>
          <w:tcPr>
            <w:tcW w:w="1006" w:type="dxa"/>
            <w:vAlign w:val="center"/>
          </w:tcPr>
          <w:p w14:paraId="39C2428C" w14:textId="552B9ECE" w:rsidR="003D6DA5" w:rsidRDefault="002B255F" w:rsidP="00093CA9">
            <w:r>
              <w:t>7.5</w:t>
            </w:r>
          </w:p>
        </w:tc>
        <w:tc>
          <w:tcPr>
            <w:tcW w:w="4710" w:type="dxa"/>
            <w:gridSpan w:val="2"/>
            <w:shd w:val="clear" w:color="auto" w:fill="E2EFD9" w:themeFill="accent6" w:themeFillTint="33"/>
            <w:vAlign w:val="center"/>
          </w:tcPr>
          <w:p w14:paraId="6C7FD6CA" w14:textId="3191E7F3" w:rsidR="003D6DA5" w:rsidRDefault="00811FC6" w:rsidP="00093CA9">
            <w:r>
              <w:t>Retired</w:t>
            </w:r>
          </w:p>
        </w:tc>
        <w:tc>
          <w:tcPr>
            <w:tcW w:w="4515" w:type="dxa"/>
            <w:gridSpan w:val="2"/>
            <w:shd w:val="clear" w:color="auto" w:fill="auto"/>
            <w:vAlign w:val="center"/>
          </w:tcPr>
          <w:p w14:paraId="7F5FECBA" w14:textId="77777777" w:rsidR="003D6DA5" w:rsidRDefault="003D6DA5" w:rsidP="00093CA9"/>
        </w:tc>
      </w:tr>
      <w:tr w:rsidR="00093CA9" w14:paraId="7E5D91D3" w14:textId="77777777" w:rsidTr="683BC15B">
        <w:trPr>
          <w:trHeight w:val="300"/>
        </w:trPr>
        <w:tc>
          <w:tcPr>
            <w:tcW w:w="1006" w:type="dxa"/>
            <w:vAlign w:val="center"/>
          </w:tcPr>
          <w:p w14:paraId="74BED566" w14:textId="278358E9" w:rsidR="00093CA9" w:rsidRDefault="00093CA9" w:rsidP="00093CA9">
            <w:r>
              <w:t>7.</w:t>
            </w:r>
            <w:r w:rsidR="00B6777F">
              <w:t>6</w:t>
            </w:r>
          </w:p>
        </w:tc>
        <w:tc>
          <w:tcPr>
            <w:tcW w:w="4710" w:type="dxa"/>
            <w:gridSpan w:val="2"/>
            <w:shd w:val="clear" w:color="auto" w:fill="E2EFD9" w:themeFill="accent6" w:themeFillTint="33"/>
            <w:vAlign w:val="center"/>
          </w:tcPr>
          <w:p w14:paraId="580D9D25" w14:textId="77777777" w:rsidR="00093CA9" w:rsidRDefault="00093CA9" w:rsidP="00093CA9">
            <w:r>
              <w:t>Other</w:t>
            </w:r>
          </w:p>
        </w:tc>
        <w:tc>
          <w:tcPr>
            <w:tcW w:w="4515" w:type="dxa"/>
            <w:gridSpan w:val="2"/>
            <w:shd w:val="clear" w:color="auto" w:fill="auto"/>
            <w:vAlign w:val="center"/>
          </w:tcPr>
          <w:p w14:paraId="1D526E48" w14:textId="1B0B4271" w:rsidR="00093CA9" w:rsidRDefault="00093CA9" w:rsidP="00093CA9"/>
        </w:tc>
      </w:tr>
      <w:tr w:rsidR="00093CA9" w14:paraId="68022F59" w14:textId="77777777" w:rsidTr="683BC15B">
        <w:trPr>
          <w:trHeight w:val="948"/>
        </w:trPr>
        <w:tc>
          <w:tcPr>
            <w:tcW w:w="1006" w:type="dxa"/>
            <w:vAlign w:val="center"/>
          </w:tcPr>
          <w:p w14:paraId="66B04B67" w14:textId="77777777" w:rsidR="00093CA9" w:rsidRPr="00BA1D39" w:rsidRDefault="00093CA9" w:rsidP="00093CA9">
            <w:pPr>
              <w:rPr>
                <w:b/>
                <w:bCs/>
              </w:rPr>
            </w:pPr>
            <w:r w:rsidRPr="00BA1D39">
              <w:rPr>
                <w:b/>
                <w:bCs/>
              </w:rPr>
              <w:t>8</w:t>
            </w:r>
          </w:p>
        </w:tc>
        <w:tc>
          <w:tcPr>
            <w:tcW w:w="9225"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683BC15B">
        <w:trPr>
          <w:trHeight w:val="533"/>
        </w:trPr>
        <w:tc>
          <w:tcPr>
            <w:tcW w:w="1006" w:type="dxa"/>
            <w:shd w:val="clear" w:color="auto" w:fill="auto"/>
            <w:vAlign w:val="center"/>
          </w:tcPr>
          <w:p w14:paraId="36DF578D" w14:textId="77777777" w:rsidR="00093CA9" w:rsidRDefault="00093CA9" w:rsidP="00093CA9"/>
        </w:tc>
        <w:tc>
          <w:tcPr>
            <w:tcW w:w="9225" w:type="dxa"/>
            <w:gridSpan w:val="4"/>
            <w:shd w:val="clear" w:color="auto" w:fill="auto"/>
            <w:vAlign w:val="center"/>
          </w:tcPr>
          <w:p w14:paraId="312E9D7B" w14:textId="77777777" w:rsidR="00093CA9" w:rsidRDefault="00093CA9" w:rsidP="00093CA9"/>
        </w:tc>
      </w:tr>
      <w:tr w:rsidR="00093CA9" w14:paraId="5FF08B4A" w14:textId="77777777" w:rsidTr="683BC15B">
        <w:trPr>
          <w:trHeight w:val="562"/>
        </w:trPr>
        <w:tc>
          <w:tcPr>
            <w:tcW w:w="1006"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lastRenderedPageBreak/>
              <w:t>9</w:t>
            </w:r>
          </w:p>
        </w:tc>
        <w:tc>
          <w:tcPr>
            <w:tcW w:w="9225"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683BC15B">
        <w:trPr>
          <w:trHeight w:val="533"/>
        </w:trPr>
        <w:tc>
          <w:tcPr>
            <w:tcW w:w="1006" w:type="dxa"/>
            <w:vAlign w:val="center"/>
          </w:tcPr>
          <w:p w14:paraId="2A1C818E" w14:textId="77777777" w:rsidR="00093CA9" w:rsidRPr="00173D7C" w:rsidRDefault="00093CA9" w:rsidP="00093CA9">
            <w:pPr>
              <w:rPr>
                <w:color w:val="000000" w:themeColor="text1"/>
              </w:rPr>
            </w:pPr>
          </w:p>
        </w:tc>
        <w:tc>
          <w:tcPr>
            <w:tcW w:w="9225" w:type="dxa"/>
            <w:gridSpan w:val="4"/>
            <w:shd w:val="clear" w:color="auto" w:fill="auto"/>
            <w:vAlign w:val="center"/>
          </w:tcPr>
          <w:p w14:paraId="22A2FF1A" w14:textId="0AF7623C" w:rsidR="00093CA9" w:rsidRPr="00173D7C" w:rsidRDefault="003D75C2" w:rsidP="00093CA9">
            <w:pPr>
              <w:rPr>
                <w:color w:val="000000" w:themeColor="text1"/>
              </w:rPr>
            </w:pPr>
            <w:r>
              <w:rPr>
                <w:color w:val="000000" w:themeColor="text1"/>
              </w:rPr>
              <w:t>2019</w:t>
            </w:r>
          </w:p>
        </w:tc>
      </w:tr>
      <w:tr w:rsidR="00093CA9" w14:paraId="738B7301" w14:textId="77777777" w:rsidTr="683BC15B">
        <w:trPr>
          <w:trHeight w:val="539"/>
        </w:trPr>
        <w:tc>
          <w:tcPr>
            <w:tcW w:w="1006"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225"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683BC15B">
        <w:trPr>
          <w:trHeight w:val="533"/>
        </w:trPr>
        <w:tc>
          <w:tcPr>
            <w:tcW w:w="1006" w:type="dxa"/>
            <w:vAlign w:val="center"/>
          </w:tcPr>
          <w:p w14:paraId="47C7E613" w14:textId="77777777" w:rsidR="00093CA9" w:rsidRPr="00173D7C" w:rsidRDefault="00093CA9" w:rsidP="00093CA9">
            <w:pPr>
              <w:rPr>
                <w:color w:val="000000" w:themeColor="text1"/>
              </w:rPr>
            </w:pPr>
          </w:p>
        </w:tc>
        <w:tc>
          <w:tcPr>
            <w:tcW w:w="9225" w:type="dxa"/>
            <w:gridSpan w:val="4"/>
            <w:shd w:val="clear" w:color="auto" w:fill="auto"/>
            <w:vAlign w:val="center"/>
          </w:tcPr>
          <w:p w14:paraId="5AD2325B" w14:textId="497068DF" w:rsidR="00093CA9" w:rsidRPr="00173D7C" w:rsidRDefault="003D75C2" w:rsidP="00093CA9">
            <w:pPr>
              <w:rPr>
                <w:color w:val="000000" w:themeColor="text1"/>
              </w:rPr>
            </w:pPr>
            <w:r>
              <w:rPr>
                <w:color w:val="000000" w:themeColor="text1"/>
              </w:rPr>
              <w:t>2021</w:t>
            </w:r>
          </w:p>
        </w:tc>
      </w:tr>
      <w:tr w:rsidR="00093CA9" w14:paraId="2C2614F8" w14:textId="77777777" w:rsidTr="683BC15B">
        <w:trPr>
          <w:trHeight w:val="77"/>
        </w:trPr>
        <w:tc>
          <w:tcPr>
            <w:tcW w:w="1006"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225"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683BC15B">
        <w:trPr>
          <w:trHeight w:val="533"/>
        </w:trPr>
        <w:tc>
          <w:tcPr>
            <w:tcW w:w="1006" w:type="dxa"/>
            <w:vAlign w:val="center"/>
          </w:tcPr>
          <w:p w14:paraId="4BFF3EDE" w14:textId="77777777" w:rsidR="00093CA9" w:rsidRPr="007419BF" w:rsidRDefault="00093CA9" w:rsidP="00093CA9">
            <w:pPr>
              <w:rPr>
                <w:color w:val="000000" w:themeColor="text1"/>
              </w:rPr>
            </w:pPr>
          </w:p>
        </w:tc>
        <w:tc>
          <w:tcPr>
            <w:tcW w:w="9225" w:type="dxa"/>
            <w:gridSpan w:val="4"/>
            <w:shd w:val="clear" w:color="auto" w:fill="auto"/>
            <w:vAlign w:val="center"/>
          </w:tcPr>
          <w:p w14:paraId="1A1B9D26" w14:textId="77777777" w:rsidR="00093CA9" w:rsidRPr="00587FAE" w:rsidRDefault="00093CA9" w:rsidP="00093CA9">
            <w:pPr>
              <w:rPr>
                <w:color w:val="000000" w:themeColor="text1"/>
              </w:rPr>
            </w:pPr>
          </w:p>
        </w:tc>
      </w:tr>
      <w:tr w:rsidR="00093CA9" w14:paraId="0CA17197" w14:textId="77777777" w:rsidTr="683BC15B">
        <w:trPr>
          <w:trHeight w:val="596"/>
        </w:trPr>
        <w:tc>
          <w:tcPr>
            <w:tcW w:w="1006"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225"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683BC15B">
        <w:trPr>
          <w:trHeight w:val="533"/>
        </w:trPr>
        <w:tc>
          <w:tcPr>
            <w:tcW w:w="1006" w:type="dxa"/>
            <w:vAlign w:val="center"/>
          </w:tcPr>
          <w:p w14:paraId="288F6BE6" w14:textId="77777777" w:rsidR="00093CA9" w:rsidRPr="00587FAE" w:rsidRDefault="00093CA9" w:rsidP="00093CA9">
            <w:pPr>
              <w:rPr>
                <w:color w:val="000000" w:themeColor="text1"/>
              </w:rPr>
            </w:pPr>
          </w:p>
        </w:tc>
        <w:tc>
          <w:tcPr>
            <w:tcW w:w="9225" w:type="dxa"/>
            <w:gridSpan w:val="4"/>
            <w:shd w:val="clear" w:color="auto" w:fill="auto"/>
            <w:vAlign w:val="center"/>
          </w:tcPr>
          <w:p w14:paraId="212B1951" w14:textId="77777777" w:rsidR="00093CA9" w:rsidRPr="007419BF" w:rsidRDefault="00093CA9" w:rsidP="00093CA9">
            <w:pPr>
              <w:rPr>
                <w:color w:val="000000" w:themeColor="text1"/>
              </w:rPr>
            </w:pPr>
          </w:p>
        </w:tc>
      </w:tr>
      <w:tr w:rsidR="00093CA9" w:rsidRPr="00E50B13" w14:paraId="0BDEA28A" w14:textId="77777777" w:rsidTr="683BC15B">
        <w:tc>
          <w:tcPr>
            <w:tcW w:w="1006" w:type="dxa"/>
            <w:vAlign w:val="center"/>
          </w:tcPr>
          <w:p w14:paraId="2B1BB6DA" w14:textId="77777777" w:rsidR="00093CA9" w:rsidRPr="00BA1D39" w:rsidRDefault="00093CA9" w:rsidP="00093CA9">
            <w:pPr>
              <w:rPr>
                <w:b/>
                <w:bCs/>
              </w:rPr>
            </w:pPr>
            <w:r w:rsidRPr="00BA1D39">
              <w:rPr>
                <w:b/>
                <w:bCs/>
              </w:rPr>
              <w:t>13</w:t>
            </w:r>
          </w:p>
        </w:tc>
        <w:tc>
          <w:tcPr>
            <w:tcW w:w="9225"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683BC15B">
        <w:trPr>
          <w:trHeight w:val="533"/>
        </w:trPr>
        <w:tc>
          <w:tcPr>
            <w:tcW w:w="1006" w:type="dxa"/>
            <w:vAlign w:val="center"/>
          </w:tcPr>
          <w:p w14:paraId="770E445F" w14:textId="77777777" w:rsidR="00093CA9" w:rsidRPr="00BA1D39" w:rsidRDefault="00093CA9" w:rsidP="00093CA9">
            <w:pPr>
              <w:rPr>
                <w:b/>
                <w:bCs/>
              </w:rPr>
            </w:pPr>
          </w:p>
        </w:tc>
        <w:tc>
          <w:tcPr>
            <w:tcW w:w="9225" w:type="dxa"/>
            <w:gridSpan w:val="4"/>
            <w:shd w:val="clear" w:color="auto" w:fill="auto"/>
            <w:vAlign w:val="center"/>
          </w:tcPr>
          <w:p w14:paraId="7961F236" w14:textId="10BF35D7" w:rsidR="00093CA9" w:rsidRDefault="67438088" w:rsidP="00093CA9">
            <w:r>
              <w:t>European Parliament and the Council of the European Union</w:t>
            </w:r>
          </w:p>
        </w:tc>
      </w:tr>
      <w:tr w:rsidR="00093CA9" w:rsidRPr="006B7B0D" w14:paraId="5375EB04" w14:textId="77777777" w:rsidTr="683BC15B">
        <w:tc>
          <w:tcPr>
            <w:tcW w:w="1006" w:type="dxa"/>
            <w:vAlign w:val="center"/>
          </w:tcPr>
          <w:p w14:paraId="3B7DCD51" w14:textId="77777777" w:rsidR="00093CA9" w:rsidRPr="006B7B0D" w:rsidRDefault="00093CA9" w:rsidP="00093CA9">
            <w:pPr>
              <w:rPr>
                <w:b/>
                <w:bCs/>
              </w:rPr>
            </w:pPr>
            <w:r w:rsidRPr="006B7B0D">
              <w:rPr>
                <w:b/>
                <w:bCs/>
              </w:rPr>
              <w:t>14.1</w:t>
            </w:r>
          </w:p>
        </w:tc>
        <w:tc>
          <w:tcPr>
            <w:tcW w:w="9225"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683BC15B">
        <w:trPr>
          <w:trHeight w:val="533"/>
        </w:trPr>
        <w:tc>
          <w:tcPr>
            <w:tcW w:w="1006" w:type="dxa"/>
            <w:vAlign w:val="center"/>
          </w:tcPr>
          <w:p w14:paraId="6DC5D06B" w14:textId="77777777" w:rsidR="00093CA9" w:rsidRPr="006B7B0D" w:rsidRDefault="00093CA9" w:rsidP="00093CA9"/>
        </w:tc>
        <w:tc>
          <w:tcPr>
            <w:tcW w:w="9225" w:type="dxa"/>
            <w:gridSpan w:val="4"/>
            <w:vAlign w:val="center"/>
          </w:tcPr>
          <w:p w14:paraId="58D97C26" w14:textId="255557AD" w:rsidR="00093CA9" w:rsidRPr="006B7B0D" w:rsidRDefault="00EF6F93" w:rsidP="00093CA9">
            <w:r>
              <w:t>European Banking Authority</w:t>
            </w:r>
            <w:r w:rsidR="424F2132">
              <w:t xml:space="preserve"> (</w:t>
            </w:r>
            <w:r w:rsidR="60A6CB54">
              <w:t>EBA</w:t>
            </w:r>
            <w:r w:rsidR="354487F3">
              <w:t>)</w:t>
            </w:r>
            <w:r w:rsidR="60A6CB54">
              <w:t xml:space="preserve"> is responsible for developing technical standards, guidelines, and reporting templates to support the consistent implementation and supervision of the IFR, including ESG disclosure requirements</w:t>
            </w:r>
          </w:p>
        </w:tc>
      </w:tr>
      <w:tr w:rsidR="00093CA9" w:rsidRPr="006B7B0D" w14:paraId="2F387FFB" w14:textId="77777777" w:rsidTr="683BC15B">
        <w:trPr>
          <w:trHeight w:val="63"/>
        </w:trPr>
        <w:tc>
          <w:tcPr>
            <w:tcW w:w="1006" w:type="dxa"/>
            <w:vAlign w:val="center"/>
          </w:tcPr>
          <w:p w14:paraId="0CB4F9DF" w14:textId="77777777" w:rsidR="00093CA9" w:rsidRPr="006B7B0D" w:rsidRDefault="00093CA9" w:rsidP="00093CA9">
            <w:r w:rsidRPr="006B7B0D">
              <w:t>14.1.1</w:t>
            </w:r>
          </w:p>
        </w:tc>
        <w:tc>
          <w:tcPr>
            <w:tcW w:w="9225"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683BC15B">
        <w:trPr>
          <w:trHeight w:val="63"/>
        </w:trPr>
        <w:tc>
          <w:tcPr>
            <w:tcW w:w="1006" w:type="dxa"/>
            <w:vAlign w:val="center"/>
          </w:tcPr>
          <w:p w14:paraId="25929514" w14:textId="77777777" w:rsidR="00093CA9" w:rsidRPr="006B7B0D" w:rsidRDefault="00093CA9" w:rsidP="00093CA9">
            <w:r w:rsidRPr="006B7B0D">
              <w:t>14.1.1.1</w:t>
            </w:r>
          </w:p>
        </w:tc>
        <w:tc>
          <w:tcPr>
            <w:tcW w:w="4973"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252" w:type="dxa"/>
            <w:shd w:val="clear" w:color="auto" w:fill="auto"/>
            <w:vAlign w:val="center"/>
          </w:tcPr>
          <w:p w14:paraId="2BF89CCD" w14:textId="77777777" w:rsidR="00093CA9" w:rsidRPr="006B7B0D" w:rsidRDefault="00093CA9" w:rsidP="00093CA9"/>
        </w:tc>
      </w:tr>
      <w:tr w:rsidR="00093CA9" w:rsidRPr="006B7B0D" w14:paraId="39BA7EDD" w14:textId="77777777" w:rsidTr="683BC15B">
        <w:trPr>
          <w:trHeight w:val="63"/>
        </w:trPr>
        <w:tc>
          <w:tcPr>
            <w:tcW w:w="1006" w:type="dxa"/>
            <w:vAlign w:val="center"/>
          </w:tcPr>
          <w:p w14:paraId="6744F13E" w14:textId="77777777" w:rsidR="00093CA9" w:rsidRPr="006B7B0D" w:rsidRDefault="00093CA9" w:rsidP="00093CA9">
            <w:r w:rsidRPr="006B7B0D">
              <w:t>14.1.1.2</w:t>
            </w:r>
          </w:p>
        </w:tc>
        <w:tc>
          <w:tcPr>
            <w:tcW w:w="4973"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252" w:type="dxa"/>
            <w:shd w:val="clear" w:color="auto" w:fill="auto"/>
            <w:vAlign w:val="center"/>
          </w:tcPr>
          <w:p w14:paraId="06104883" w14:textId="77777777" w:rsidR="00093CA9" w:rsidRPr="006B7B0D" w:rsidRDefault="00093CA9" w:rsidP="00093CA9"/>
        </w:tc>
      </w:tr>
      <w:tr w:rsidR="009C0B63" w:rsidRPr="006B7B0D" w14:paraId="2B9A716F" w14:textId="77777777" w:rsidTr="683BC15B">
        <w:trPr>
          <w:trHeight w:val="63"/>
        </w:trPr>
        <w:tc>
          <w:tcPr>
            <w:tcW w:w="1006" w:type="dxa"/>
            <w:vAlign w:val="center"/>
          </w:tcPr>
          <w:p w14:paraId="42A1C3BE" w14:textId="77777777" w:rsidR="009C0B63" w:rsidRPr="006B7B0D" w:rsidRDefault="009C0B63" w:rsidP="009C0B63">
            <w:r w:rsidRPr="006B7B0D">
              <w:t>14.1.1.3</w:t>
            </w:r>
          </w:p>
        </w:tc>
        <w:tc>
          <w:tcPr>
            <w:tcW w:w="4973" w:type="dxa"/>
            <w:gridSpan w:val="3"/>
            <w:shd w:val="clear" w:color="auto" w:fill="E2EFD9" w:themeFill="accent6" w:themeFillTint="33"/>
            <w:vAlign w:val="center"/>
          </w:tcPr>
          <w:p w14:paraId="52DF3999" w14:textId="77777777" w:rsidR="009C0B63" w:rsidRPr="006B7B0D" w:rsidRDefault="009C0B63" w:rsidP="009C0B63">
            <w:r w:rsidRPr="006B7B0D">
              <w:t>Medium capacity</w:t>
            </w:r>
          </w:p>
        </w:tc>
        <w:tc>
          <w:tcPr>
            <w:tcW w:w="4252" w:type="dxa"/>
            <w:vAlign w:val="center"/>
          </w:tcPr>
          <w:p w14:paraId="58B179CC" w14:textId="56D741E7" w:rsidR="009C0B63" w:rsidRPr="006B7B0D" w:rsidRDefault="009C0B63" w:rsidP="009C0B63">
            <w:r>
              <w:t>X</w:t>
            </w:r>
          </w:p>
        </w:tc>
      </w:tr>
      <w:tr w:rsidR="009C0B63" w:rsidRPr="006B7B0D" w14:paraId="68784F43" w14:textId="77777777" w:rsidTr="683BC15B">
        <w:trPr>
          <w:trHeight w:val="63"/>
        </w:trPr>
        <w:tc>
          <w:tcPr>
            <w:tcW w:w="1006" w:type="dxa"/>
            <w:vAlign w:val="center"/>
          </w:tcPr>
          <w:p w14:paraId="5EFE7F7F" w14:textId="77777777" w:rsidR="009C0B63" w:rsidRPr="006B7B0D" w:rsidRDefault="009C0B63" w:rsidP="009C0B63">
            <w:r w:rsidRPr="006B7B0D">
              <w:lastRenderedPageBreak/>
              <w:t>14.1.1.4</w:t>
            </w:r>
          </w:p>
        </w:tc>
        <w:tc>
          <w:tcPr>
            <w:tcW w:w="4973" w:type="dxa"/>
            <w:gridSpan w:val="3"/>
            <w:shd w:val="clear" w:color="auto" w:fill="E2EFD9" w:themeFill="accent6" w:themeFillTint="33"/>
            <w:vAlign w:val="center"/>
          </w:tcPr>
          <w:p w14:paraId="646E129C" w14:textId="77777777" w:rsidR="009C0B63" w:rsidRPr="006B7B0D" w:rsidRDefault="009C0B63" w:rsidP="009C0B63">
            <w:r w:rsidRPr="006B7B0D">
              <w:t>High capacity</w:t>
            </w:r>
          </w:p>
        </w:tc>
        <w:tc>
          <w:tcPr>
            <w:tcW w:w="4252" w:type="dxa"/>
            <w:vAlign w:val="center"/>
          </w:tcPr>
          <w:p w14:paraId="6DCCE4F4" w14:textId="4916FCC5" w:rsidR="009C0B63" w:rsidRPr="006B7B0D" w:rsidRDefault="009C0B63" w:rsidP="009C0B63"/>
        </w:tc>
      </w:tr>
      <w:tr w:rsidR="009C0B63" w:rsidRPr="006B7B0D" w14:paraId="06CA77C4" w14:textId="77777777" w:rsidTr="683BC15B">
        <w:trPr>
          <w:trHeight w:val="63"/>
        </w:trPr>
        <w:tc>
          <w:tcPr>
            <w:tcW w:w="1006" w:type="dxa"/>
            <w:vAlign w:val="center"/>
          </w:tcPr>
          <w:p w14:paraId="6A85A976" w14:textId="77777777" w:rsidR="009C0B63" w:rsidRPr="006B7B0D" w:rsidRDefault="009C0B63" w:rsidP="009C0B63">
            <w:pPr>
              <w:rPr>
                <w:b/>
                <w:bCs/>
              </w:rPr>
            </w:pPr>
            <w:r w:rsidRPr="006B7B0D">
              <w:rPr>
                <w:b/>
                <w:bCs/>
              </w:rPr>
              <w:t>14.2</w:t>
            </w:r>
          </w:p>
        </w:tc>
        <w:tc>
          <w:tcPr>
            <w:tcW w:w="9225" w:type="dxa"/>
            <w:gridSpan w:val="4"/>
            <w:shd w:val="clear" w:color="auto" w:fill="DEEAF6" w:themeFill="accent5" w:themeFillTint="33"/>
            <w:vAlign w:val="center"/>
          </w:tcPr>
          <w:p w14:paraId="24C2F1D4" w14:textId="77777777" w:rsidR="009C0B63" w:rsidRDefault="009C0B63" w:rsidP="009C0B63">
            <w:pPr>
              <w:rPr>
                <w:b/>
                <w:bCs/>
              </w:rPr>
            </w:pPr>
            <w:r>
              <w:rPr>
                <w:b/>
                <w:bCs/>
              </w:rPr>
              <w:t>Authority number 2</w:t>
            </w:r>
          </w:p>
          <w:p w14:paraId="65C42350" w14:textId="77777777" w:rsidR="009C0B63" w:rsidRPr="00C27879" w:rsidRDefault="009C0B63" w:rsidP="009C0B63">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9C0B63" w:rsidRDefault="009C0B63" w:rsidP="009C0B63"/>
          <w:p w14:paraId="75458349" w14:textId="09DB031C" w:rsidR="009C0B63" w:rsidRPr="006B7B0D" w:rsidRDefault="009C0B63" w:rsidP="009C0B63">
            <w:r w:rsidRPr="006B7B0D">
              <w:t>Name the authority responsible for overseeing implementation and/or enforcement. In the case of EU regulation, limit answers to EU (i.e. supranational) authorities.</w:t>
            </w:r>
          </w:p>
        </w:tc>
      </w:tr>
      <w:tr w:rsidR="009C0B63" w:rsidRPr="006B7B0D" w14:paraId="7D26AF05" w14:textId="77777777" w:rsidTr="683BC15B">
        <w:trPr>
          <w:trHeight w:val="533"/>
        </w:trPr>
        <w:tc>
          <w:tcPr>
            <w:tcW w:w="1006" w:type="dxa"/>
            <w:vAlign w:val="center"/>
          </w:tcPr>
          <w:p w14:paraId="2061516D" w14:textId="77777777" w:rsidR="009C0B63" w:rsidRPr="006B7B0D" w:rsidRDefault="009C0B63" w:rsidP="009C0B63">
            <w:pPr>
              <w:rPr>
                <w:b/>
                <w:bCs/>
              </w:rPr>
            </w:pPr>
          </w:p>
        </w:tc>
        <w:tc>
          <w:tcPr>
            <w:tcW w:w="9225" w:type="dxa"/>
            <w:gridSpan w:val="4"/>
            <w:vAlign w:val="center"/>
          </w:tcPr>
          <w:p w14:paraId="5CF1CB06" w14:textId="4614DB5E" w:rsidR="009C0B63" w:rsidRPr="006B7B0D" w:rsidRDefault="009C0B63" w:rsidP="009C0B63">
            <w:r>
              <w:t>The European Commission oversees the application of the IFR at EU level and ensures Member States and national competent authorities comply with the regulation’s objectives. It also has the power to adopt delegated and implementing acts related to IFR.</w:t>
            </w:r>
          </w:p>
          <w:p w14:paraId="507D976A" w14:textId="2D907DCE" w:rsidR="009C0B63" w:rsidRPr="006B7B0D" w:rsidRDefault="009C0B63" w:rsidP="009C0B63"/>
        </w:tc>
      </w:tr>
      <w:tr w:rsidR="009C0B63" w:rsidRPr="006B7B0D" w14:paraId="6AB9B869" w14:textId="77777777" w:rsidTr="683BC15B">
        <w:trPr>
          <w:trHeight w:val="63"/>
        </w:trPr>
        <w:tc>
          <w:tcPr>
            <w:tcW w:w="1006" w:type="dxa"/>
            <w:vAlign w:val="center"/>
          </w:tcPr>
          <w:p w14:paraId="50155A23" w14:textId="77777777" w:rsidR="009C0B63" w:rsidRPr="006B7B0D" w:rsidRDefault="009C0B63" w:rsidP="009C0B63">
            <w:r w:rsidRPr="006B7B0D">
              <w:t>14.2.1</w:t>
            </w:r>
          </w:p>
        </w:tc>
        <w:tc>
          <w:tcPr>
            <w:tcW w:w="9225" w:type="dxa"/>
            <w:gridSpan w:val="4"/>
            <w:shd w:val="clear" w:color="auto" w:fill="DEEAF6" w:themeFill="accent5" w:themeFillTint="33"/>
            <w:vAlign w:val="center"/>
          </w:tcPr>
          <w:p w14:paraId="5E2FCC33" w14:textId="77777777" w:rsidR="009C0B63" w:rsidRPr="006B7B0D" w:rsidRDefault="009C0B63" w:rsidP="009C0B63">
            <w:r w:rsidRPr="006B7B0D">
              <w:t>To provide contextual information, indicate the extent to which this authority is perceived as having the capacity to undertake this work. Select the appropriate response using an X.</w:t>
            </w:r>
          </w:p>
        </w:tc>
      </w:tr>
      <w:tr w:rsidR="009C0B63" w:rsidRPr="006B7B0D" w14:paraId="1BA88269" w14:textId="77777777" w:rsidTr="683BC15B">
        <w:trPr>
          <w:trHeight w:val="63"/>
        </w:trPr>
        <w:tc>
          <w:tcPr>
            <w:tcW w:w="1006" w:type="dxa"/>
            <w:vAlign w:val="center"/>
          </w:tcPr>
          <w:p w14:paraId="71E485F5" w14:textId="77777777" w:rsidR="009C0B63" w:rsidRPr="006B7B0D" w:rsidRDefault="009C0B63" w:rsidP="009C0B63">
            <w:r w:rsidRPr="006B7B0D">
              <w:t>14.2.1.1</w:t>
            </w:r>
          </w:p>
        </w:tc>
        <w:tc>
          <w:tcPr>
            <w:tcW w:w="4973" w:type="dxa"/>
            <w:gridSpan w:val="3"/>
            <w:shd w:val="clear" w:color="auto" w:fill="E2EFD9" w:themeFill="accent6" w:themeFillTint="33"/>
            <w:vAlign w:val="center"/>
          </w:tcPr>
          <w:p w14:paraId="66F404D5" w14:textId="77777777" w:rsidR="009C0B63" w:rsidRPr="006B7B0D" w:rsidRDefault="009C0B63" w:rsidP="009C0B63">
            <w:r w:rsidRPr="006B7B0D">
              <w:t>No capacity</w:t>
            </w:r>
          </w:p>
        </w:tc>
        <w:tc>
          <w:tcPr>
            <w:tcW w:w="4252" w:type="dxa"/>
            <w:shd w:val="clear" w:color="auto" w:fill="auto"/>
            <w:vAlign w:val="center"/>
          </w:tcPr>
          <w:p w14:paraId="3A6A50BF" w14:textId="77777777" w:rsidR="009C0B63" w:rsidRPr="006B7B0D" w:rsidRDefault="009C0B63" w:rsidP="009C0B63"/>
        </w:tc>
      </w:tr>
      <w:tr w:rsidR="009C0B63" w:rsidRPr="006B7B0D" w14:paraId="5D361E78" w14:textId="77777777" w:rsidTr="683BC15B">
        <w:trPr>
          <w:trHeight w:val="63"/>
        </w:trPr>
        <w:tc>
          <w:tcPr>
            <w:tcW w:w="1006" w:type="dxa"/>
            <w:vAlign w:val="center"/>
          </w:tcPr>
          <w:p w14:paraId="2A9FB383" w14:textId="77777777" w:rsidR="009C0B63" w:rsidRPr="006B7B0D" w:rsidRDefault="009C0B63" w:rsidP="009C0B63">
            <w:r w:rsidRPr="006B7B0D">
              <w:t>14.2.1.2</w:t>
            </w:r>
          </w:p>
        </w:tc>
        <w:tc>
          <w:tcPr>
            <w:tcW w:w="4973" w:type="dxa"/>
            <w:gridSpan w:val="3"/>
            <w:shd w:val="clear" w:color="auto" w:fill="E2EFD9" w:themeFill="accent6" w:themeFillTint="33"/>
            <w:vAlign w:val="center"/>
          </w:tcPr>
          <w:p w14:paraId="4BB6795D" w14:textId="77777777" w:rsidR="009C0B63" w:rsidRPr="006B7B0D" w:rsidRDefault="009C0B63" w:rsidP="009C0B63">
            <w:r w:rsidRPr="006B7B0D">
              <w:t>Low capacity</w:t>
            </w:r>
          </w:p>
        </w:tc>
        <w:tc>
          <w:tcPr>
            <w:tcW w:w="4252" w:type="dxa"/>
            <w:shd w:val="clear" w:color="auto" w:fill="auto"/>
            <w:vAlign w:val="center"/>
          </w:tcPr>
          <w:p w14:paraId="325AB748" w14:textId="77777777" w:rsidR="009C0B63" w:rsidRPr="006B7B0D" w:rsidRDefault="009C0B63" w:rsidP="009C0B63"/>
        </w:tc>
      </w:tr>
      <w:tr w:rsidR="009C0B63" w:rsidRPr="006B7B0D" w14:paraId="18F660AB" w14:textId="77777777" w:rsidTr="683BC15B">
        <w:trPr>
          <w:trHeight w:val="63"/>
        </w:trPr>
        <w:tc>
          <w:tcPr>
            <w:tcW w:w="1006" w:type="dxa"/>
            <w:vAlign w:val="center"/>
          </w:tcPr>
          <w:p w14:paraId="003BCF38" w14:textId="77777777" w:rsidR="009C0B63" w:rsidRPr="006B7B0D" w:rsidRDefault="009C0B63" w:rsidP="009C0B63">
            <w:r w:rsidRPr="006B7B0D">
              <w:t>14.2.1.3</w:t>
            </w:r>
          </w:p>
        </w:tc>
        <w:tc>
          <w:tcPr>
            <w:tcW w:w="4973" w:type="dxa"/>
            <w:gridSpan w:val="3"/>
            <w:shd w:val="clear" w:color="auto" w:fill="E2EFD9" w:themeFill="accent6" w:themeFillTint="33"/>
            <w:vAlign w:val="center"/>
          </w:tcPr>
          <w:p w14:paraId="118940DB" w14:textId="77777777" w:rsidR="009C0B63" w:rsidRPr="006B7B0D" w:rsidRDefault="009C0B63" w:rsidP="009C0B63">
            <w:r w:rsidRPr="006B7B0D">
              <w:t>Medium capacity</w:t>
            </w:r>
          </w:p>
        </w:tc>
        <w:tc>
          <w:tcPr>
            <w:tcW w:w="4252" w:type="dxa"/>
            <w:shd w:val="clear" w:color="auto" w:fill="auto"/>
            <w:vAlign w:val="center"/>
          </w:tcPr>
          <w:p w14:paraId="5989DD29" w14:textId="3C766147" w:rsidR="009C0B63" w:rsidRPr="006B7B0D" w:rsidRDefault="009C0B63" w:rsidP="009C0B63">
            <w:r>
              <w:t>X</w:t>
            </w:r>
          </w:p>
        </w:tc>
      </w:tr>
      <w:tr w:rsidR="009C0B63" w:rsidRPr="006B7B0D" w14:paraId="0C248745" w14:textId="77777777" w:rsidTr="683BC15B">
        <w:trPr>
          <w:trHeight w:val="63"/>
        </w:trPr>
        <w:tc>
          <w:tcPr>
            <w:tcW w:w="1006" w:type="dxa"/>
            <w:vAlign w:val="center"/>
          </w:tcPr>
          <w:p w14:paraId="3EE745F4" w14:textId="77777777" w:rsidR="009C0B63" w:rsidRPr="006B7B0D" w:rsidRDefault="009C0B63" w:rsidP="009C0B63">
            <w:r w:rsidRPr="006B7B0D">
              <w:t>14.2.1.4</w:t>
            </w:r>
          </w:p>
        </w:tc>
        <w:tc>
          <w:tcPr>
            <w:tcW w:w="4973" w:type="dxa"/>
            <w:gridSpan w:val="3"/>
            <w:shd w:val="clear" w:color="auto" w:fill="E2EFD9" w:themeFill="accent6" w:themeFillTint="33"/>
            <w:vAlign w:val="center"/>
          </w:tcPr>
          <w:p w14:paraId="49738692" w14:textId="77777777" w:rsidR="009C0B63" w:rsidRPr="006B7B0D" w:rsidRDefault="009C0B63" w:rsidP="009C0B63">
            <w:r>
              <w:t>High</w:t>
            </w:r>
            <w:r w:rsidRPr="006B7B0D">
              <w:t xml:space="preserve"> capacity</w:t>
            </w:r>
          </w:p>
        </w:tc>
        <w:tc>
          <w:tcPr>
            <w:tcW w:w="4252" w:type="dxa"/>
            <w:shd w:val="clear" w:color="auto" w:fill="auto"/>
            <w:vAlign w:val="center"/>
          </w:tcPr>
          <w:p w14:paraId="6FFE5C36" w14:textId="022264FC" w:rsidR="009C0B63" w:rsidRPr="006B7B0D" w:rsidRDefault="009C0B63" w:rsidP="009C0B63"/>
        </w:tc>
      </w:tr>
      <w:tr w:rsidR="009C0B63" w:rsidRPr="006B7B0D" w14:paraId="40B951C4" w14:textId="77777777" w:rsidTr="683BC15B">
        <w:trPr>
          <w:trHeight w:val="63"/>
        </w:trPr>
        <w:tc>
          <w:tcPr>
            <w:tcW w:w="1006" w:type="dxa"/>
            <w:vAlign w:val="center"/>
          </w:tcPr>
          <w:p w14:paraId="70661B16" w14:textId="77777777" w:rsidR="009C0B63" w:rsidRPr="006B7B0D" w:rsidRDefault="009C0B63" w:rsidP="009C0B63">
            <w:pPr>
              <w:rPr>
                <w:b/>
                <w:bCs/>
              </w:rPr>
            </w:pPr>
            <w:r w:rsidRPr="006B7B0D">
              <w:rPr>
                <w:b/>
                <w:bCs/>
              </w:rPr>
              <w:t>14.3</w:t>
            </w:r>
          </w:p>
        </w:tc>
        <w:tc>
          <w:tcPr>
            <w:tcW w:w="9225" w:type="dxa"/>
            <w:gridSpan w:val="4"/>
            <w:shd w:val="clear" w:color="auto" w:fill="DEEAF6" w:themeFill="accent5" w:themeFillTint="33"/>
            <w:vAlign w:val="center"/>
          </w:tcPr>
          <w:p w14:paraId="1829FD9A" w14:textId="77777777" w:rsidR="009C0B63" w:rsidRDefault="009C0B63" w:rsidP="009C0B63">
            <w:pPr>
              <w:rPr>
                <w:b/>
                <w:bCs/>
              </w:rPr>
            </w:pPr>
            <w:r>
              <w:rPr>
                <w:b/>
                <w:bCs/>
              </w:rPr>
              <w:t>Authority number 3</w:t>
            </w:r>
          </w:p>
          <w:p w14:paraId="1DF2B1EC" w14:textId="77777777" w:rsidR="009C0B63" w:rsidRPr="00C27879" w:rsidRDefault="009C0B63" w:rsidP="009C0B63">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9C0B63" w:rsidRDefault="009C0B63" w:rsidP="009C0B63"/>
          <w:p w14:paraId="5FB5137B" w14:textId="77777777" w:rsidR="009C0B63" w:rsidRPr="006B7B0D" w:rsidRDefault="009C0B63" w:rsidP="009C0B63">
            <w:r w:rsidRPr="006B7B0D">
              <w:t>Name the authority responsible for overseeing implementation and/or enforcement. In the case of EU regulation, limit answers to EU (i.e. supranational) authorities.</w:t>
            </w:r>
          </w:p>
        </w:tc>
      </w:tr>
      <w:tr w:rsidR="009C0B63" w:rsidRPr="006B7B0D" w14:paraId="5C0A0250" w14:textId="77777777" w:rsidTr="683BC15B">
        <w:trPr>
          <w:trHeight w:val="533"/>
        </w:trPr>
        <w:tc>
          <w:tcPr>
            <w:tcW w:w="1006" w:type="dxa"/>
            <w:vAlign w:val="center"/>
          </w:tcPr>
          <w:p w14:paraId="2082B541" w14:textId="77777777" w:rsidR="009C0B63" w:rsidRPr="006B7B0D" w:rsidRDefault="009C0B63" w:rsidP="009C0B63">
            <w:pPr>
              <w:rPr>
                <w:b/>
                <w:bCs/>
              </w:rPr>
            </w:pPr>
          </w:p>
        </w:tc>
        <w:tc>
          <w:tcPr>
            <w:tcW w:w="9225" w:type="dxa"/>
            <w:gridSpan w:val="4"/>
            <w:vAlign w:val="center"/>
          </w:tcPr>
          <w:p w14:paraId="51704B6A" w14:textId="77777777" w:rsidR="009C0B63" w:rsidRPr="006B7B0D" w:rsidRDefault="009C0B63" w:rsidP="009C0B63"/>
        </w:tc>
      </w:tr>
      <w:tr w:rsidR="009C0B63" w:rsidRPr="006B7B0D" w14:paraId="77D0CF31" w14:textId="77777777" w:rsidTr="683BC15B">
        <w:trPr>
          <w:trHeight w:val="63"/>
        </w:trPr>
        <w:tc>
          <w:tcPr>
            <w:tcW w:w="1006" w:type="dxa"/>
            <w:vAlign w:val="center"/>
          </w:tcPr>
          <w:p w14:paraId="0707AAFB" w14:textId="77777777" w:rsidR="009C0B63" w:rsidRPr="006B7B0D" w:rsidRDefault="009C0B63" w:rsidP="009C0B63">
            <w:r w:rsidRPr="006B7B0D">
              <w:t>14.3.1</w:t>
            </w:r>
          </w:p>
        </w:tc>
        <w:tc>
          <w:tcPr>
            <w:tcW w:w="9225" w:type="dxa"/>
            <w:gridSpan w:val="4"/>
            <w:shd w:val="clear" w:color="auto" w:fill="DEEAF6" w:themeFill="accent5" w:themeFillTint="33"/>
            <w:vAlign w:val="center"/>
          </w:tcPr>
          <w:p w14:paraId="4C371296" w14:textId="77777777" w:rsidR="009C0B63" w:rsidRPr="006B7B0D" w:rsidRDefault="009C0B63" w:rsidP="009C0B63">
            <w:r w:rsidRPr="006B7B0D">
              <w:t>To provide contextual information, indicate the extent to which this authority is perceived as having the capacity to undertake this work. Select the appropriate response using an X.</w:t>
            </w:r>
          </w:p>
        </w:tc>
      </w:tr>
      <w:tr w:rsidR="009C0B63" w:rsidRPr="006B7B0D" w14:paraId="2D84148F" w14:textId="77777777" w:rsidTr="683BC15B">
        <w:trPr>
          <w:trHeight w:val="63"/>
        </w:trPr>
        <w:tc>
          <w:tcPr>
            <w:tcW w:w="1006" w:type="dxa"/>
            <w:vAlign w:val="center"/>
          </w:tcPr>
          <w:p w14:paraId="20A98EAD" w14:textId="77777777" w:rsidR="009C0B63" w:rsidRPr="006B7B0D" w:rsidRDefault="009C0B63" w:rsidP="009C0B63">
            <w:r w:rsidRPr="006B7B0D">
              <w:lastRenderedPageBreak/>
              <w:t>14.3.1.1</w:t>
            </w:r>
          </w:p>
        </w:tc>
        <w:tc>
          <w:tcPr>
            <w:tcW w:w="4973" w:type="dxa"/>
            <w:gridSpan w:val="3"/>
            <w:shd w:val="clear" w:color="auto" w:fill="E2EFD9" w:themeFill="accent6" w:themeFillTint="33"/>
            <w:vAlign w:val="center"/>
          </w:tcPr>
          <w:p w14:paraId="23D350B3" w14:textId="77777777" w:rsidR="009C0B63" w:rsidRPr="006B7B0D" w:rsidRDefault="009C0B63" w:rsidP="009C0B63">
            <w:r w:rsidRPr="006B7B0D">
              <w:t>No capacity</w:t>
            </w:r>
          </w:p>
        </w:tc>
        <w:tc>
          <w:tcPr>
            <w:tcW w:w="4252" w:type="dxa"/>
            <w:shd w:val="clear" w:color="auto" w:fill="auto"/>
            <w:vAlign w:val="center"/>
          </w:tcPr>
          <w:p w14:paraId="7CCBB24C" w14:textId="77777777" w:rsidR="009C0B63" w:rsidRPr="006B7B0D" w:rsidRDefault="009C0B63" w:rsidP="009C0B63"/>
        </w:tc>
      </w:tr>
      <w:tr w:rsidR="009C0B63" w:rsidRPr="006B7B0D" w14:paraId="648A4CEC" w14:textId="77777777" w:rsidTr="683BC15B">
        <w:trPr>
          <w:trHeight w:val="63"/>
        </w:trPr>
        <w:tc>
          <w:tcPr>
            <w:tcW w:w="1006" w:type="dxa"/>
            <w:vAlign w:val="center"/>
          </w:tcPr>
          <w:p w14:paraId="3F156AAC" w14:textId="77777777" w:rsidR="009C0B63" w:rsidRPr="006B7B0D" w:rsidRDefault="009C0B63" w:rsidP="009C0B63">
            <w:r w:rsidRPr="006B7B0D">
              <w:t>14.3.1.2</w:t>
            </w:r>
          </w:p>
        </w:tc>
        <w:tc>
          <w:tcPr>
            <w:tcW w:w="4973" w:type="dxa"/>
            <w:gridSpan w:val="3"/>
            <w:shd w:val="clear" w:color="auto" w:fill="E2EFD9" w:themeFill="accent6" w:themeFillTint="33"/>
            <w:vAlign w:val="center"/>
          </w:tcPr>
          <w:p w14:paraId="33AA0F38" w14:textId="77777777" w:rsidR="009C0B63" w:rsidRPr="006B7B0D" w:rsidRDefault="009C0B63" w:rsidP="009C0B63">
            <w:r w:rsidRPr="006B7B0D">
              <w:t>Low capacity</w:t>
            </w:r>
          </w:p>
        </w:tc>
        <w:tc>
          <w:tcPr>
            <w:tcW w:w="4252" w:type="dxa"/>
            <w:shd w:val="clear" w:color="auto" w:fill="auto"/>
            <w:vAlign w:val="center"/>
          </w:tcPr>
          <w:p w14:paraId="1E169CCE" w14:textId="77777777" w:rsidR="009C0B63" w:rsidRPr="006B7B0D" w:rsidRDefault="009C0B63" w:rsidP="009C0B63"/>
        </w:tc>
      </w:tr>
      <w:tr w:rsidR="009C0B63" w:rsidRPr="006B7B0D" w14:paraId="52C76AF7" w14:textId="77777777" w:rsidTr="683BC15B">
        <w:trPr>
          <w:trHeight w:val="63"/>
        </w:trPr>
        <w:tc>
          <w:tcPr>
            <w:tcW w:w="1006" w:type="dxa"/>
            <w:vAlign w:val="center"/>
          </w:tcPr>
          <w:p w14:paraId="28B5DB84" w14:textId="77777777" w:rsidR="009C0B63" w:rsidRPr="006B7B0D" w:rsidRDefault="009C0B63" w:rsidP="009C0B63">
            <w:r w:rsidRPr="006B7B0D">
              <w:t>14.3.1.3</w:t>
            </w:r>
          </w:p>
        </w:tc>
        <w:tc>
          <w:tcPr>
            <w:tcW w:w="4973" w:type="dxa"/>
            <w:gridSpan w:val="3"/>
            <w:shd w:val="clear" w:color="auto" w:fill="E2EFD9" w:themeFill="accent6" w:themeFillTint="33"/>
            <w:vAlign w:val="center"/>
          </w:tcPr>
          <w:p w14:paraId="63B3325D" w14:textId="77777777" w:rsidR="009C0B63" w:rsidRPr="006B7B0D" w:rsidRDefault="009C0B63" w:rsidP="009C0B63">
            <w:r w:rsidRPr="006B7B0D">
              <w:t>Medium capacity</w:t>
            </w:r>
          </w:p>
        </w:tc>
        <w:tc>
          <w:tcPr>
            <w:tcW w:w="4252" w:type="dxa"/>
            <w:shd w:val="clear" w:color="auto" w:fill="auto"/>
            <w:vAlign w:val="center"/>
          </w:tcPr>
          <w:p w14:paraId="6CA00AB3" w14:textId="77777777" w:rsidR="009C0B63" w:rsidRPr="006B7B0D" w:rsidRDefault="009C0B63" w:rsidP="009C0B63"/>
        </w:tc>
      </w:tr>
      <w:tr w:rsidR="009C0B63" w:rsidRPr="006B7B0D" w14:paraId="36227F50" w14:textId="77777777" w:rsidTr="683BC15B">
        <w:trPr>
          <w:trHeight w:val="63"/>
        </w:trPr>
        <w:tc>
          <w:tcPr>
            <w:tcW w:w="1006" w:type="dxa"/>
            <w:vAlign w:val="center"/>
          </w:tcPr>
          <w:p w14:paraId="475F5BD3" w14:textId="77777777" w:rsidR="009C0B63" w:rsidRPr="006B7B0D" w:rsidRDefault="009C0B63" w:rsidP="009C0B63">
            <w:r w:rsidRPr="006B7B0D">
              <w:t>14.3.1.4</w:t>
            </w:r>
          </w:p>
        </w:tc>
        <w:tc>
          <w:tcPr>
            <w:tcW w:w="4973" w:type="dxa"/>
            <w:gridSpan w:val="3"/>
            <w:shd w:val="clear" w:color="auto" w:fill="E2EFD9" w:themeFill="accent6" w:themeFillTint="33"/>
            <w:vAlign w:val="center"/>
          </w:tcPr>
          <w:p w14:paraId="30527C2E" w14:textId="77777777" w:rsidR="009C0B63" w:rsidRPr="006B7B0D" w:rsidRDefault="009C0B63" w:rsidP="009C0B63">
            <w:r w:rsidRPr="006B7B0D">
              <w:t>High capacity</w:t>
            </w:r>
          </w:p>
        </w:tc>
        <w:tc>
          <w:tcPr>
            <w:tcW w:w="4252" w:type="dxa"/>
            <w:vAlign w:val="center"/>
          </w:tcPr>
          <w:p w14:paraId="6772B1F9" w14:textId="77777777" w:rsidR="009C0B63" w:rsidRPr="006B7B0D" w:rsidRDefault="009C0B63" w:rsidP="009C0B63"/>
        </w:tc>
      </w:tr>
      <w:tr w:rsidR="009C0B63" w:rsidRPr="006B7B0D" w14:paraId="7246BF31" w14:textId="77777777" w:rsidTr="683BC15B">
        <w:trPr>
          <w:trHeight w:val="63"/>
        </w:trPr>
        <w:tc>
          <w:tcPr>
            <w:tcW w:w="1006" w:type="dxa"/>
            <w:vAlign w:val="center"/>
          </w:tcPr>
          <w:p w14:paraId="647B0271" w14:textId="77777777" w:rsidR="009C0B63" w:rsidRPr="006B7B0D" w:rsidRDefault="009C0B63" w:rsidP="009C0B63">
            <w:pPr>
              <w:rPr>
                <w:b/>
                <w:bCs/>
              </w:rPr>
            </w:pPr>
            <w:r w:rsidRPr="006B7B0D">
              <w:rPr>
                <w:b/>
                <w:bCs/>
              </w:rPr>
              <w:t>14.4</w:t>
            </w:r>
          </w:p>
        </w:tc>
        <w:tc>
          <w:tcPr>
            <w:tcW w:w="9225" w:type="dxa"/>
            <w:gridSpan w:val="4"/>
            <w:shd w:val="clear" w:color="auto" w:fill="DEEAF6" w:themeFill="accent5" w:themeFillTint="33"/>
            <w:vAlign w:val="center"/>
          </w:tcPr>
          <w:p w14:paraId="5E1995D8" w14:textId="77777777" w:rsidR="009C0B63" w:rsidRDefault="009C0B63" w:rsidP="009C0B63">
            <w:pPr>
              <w:rPr>
                <w:b/>
                <w:bCs/>
              </w:rPr>
            </w:pPr>
            <w:r>
              <w:rPr>
                <w:b/>
                <w:bCs/>
              </w:rPr>
              <w:t>Authority number 4</w:t>
            </w:r>
          </w:p>
          <w:p w14:paraId="169675C9" w14:textId="77777777" w:rsidR="009C0B63" w:rsidRPr="00C27879" w:rsidRDefault="009C0B63" w:rsidP="009C0B63">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9C0B63" w:rsidRDefault="009C0B63" w:rsidP="009C0B63"/>
          <w:p w14:paraId="6F462D5A" w14:textId="77777777" w:rsidR="009C0B63" w:rsidRPr="006B7B0D" w:rsidRDefault="009C0B63" w:rsidP="009C0B63">
            <w:r w:rsidRPr="006B7B0D">
              <w:t>Name the authority responsible for overseeing implementation and/or enforcement. In the case of EU regulation, limit answers to EU (i.e. supranational) authorities.</w:t>
            </w:r>
          </w:p>
        </w:tc>
      </w:tr>
      <w:tr w:rsidR="009C0B63" w:rsidRPr="006B7B0D" w14:paraId="15ED0B87" w14:textId="77777777" w:rsidTr="683BC15B">
        <w:trPr>
          <w:trHeight w:val="533"/>
        </w:trPr>
        <w:tc>
          <w:tcPr>
            <w:tcW w:w="1006" w:type="dxa"/>
            <w:vAlign w:val="center"/>
          </w:tcPr>
          <w:p w14:paraId="1F21B16A" w14:textId="77777777" w:rsidR="009C0B63" w:rsidRPr="006B7B0D" w:rsidRDefault="009C0B63" w:rsidP="009C0B63">
            <w:pPr>
              <w:rPr>
                <w:b/>
                <w:bCs/>
              </w:rPr>
            </w:pPr>
          </w:p>
        </w:tc>
        <w:tc>
          <w:tcPr>
            <w:tcW w:w="9225" w:type="dxa"/>
            <w:gridSpan w:val="4"/>
            <w:vAlign w:val="center"/>
          </w:tcPr>
          <w:p w14:paraId="6A9FF7A9" w14:textId="77777777" w:rsidR="009C0B63" w:rsidRPr="006B7B0D" w:rsidRDefault="009C0B63" w:rsidP="009C0B63"/>
        </w:tc>
      </w:tr>
      <w:tr w:rsidR="009C0B63" w:rsidRPr="006B7B0D" w14:paraId="24183447" w14:textId="77777777" w:rsidTr="683BC15B">
        <w:trPr>
          <w:trHeight w:val="63"/>
        </w:trPr>
        <w:tc>
          <w:tcPr>
            <w:tcW w:w="1006" w:type="dxa"/>
            <w:vAlign w:val="center"/>
          </w:tcPr>
          <w:p w14:paraId="41DFFA8E" w14:textId="77777777" w:rsidR="009C0B63" w:rsidRPr="006B7B0D" w:rsidRDefault="009C0B63" w:rsidP="009C0B63">
            <w:r w:rsidRPr="006B7B0D">
              <w:t>14.4.1</w:t>
            </w:r>
          </w:p>
        </w:tc>
        <w:tc>
          <w:tcPr>
            <w:tcW w:w="9225" w:type="dxa"/>
            <w:gridSpan w:val="4"/>
            <w:shd w:val="clear" w:color="auto" w:fill="DEEAF6" w:themeFill="accent5" w:themeFillTint="33"/>
            <w:vAlign w:val="center"/>
          </w:tcPr>
          <w:p w14:paraId="489C027C" w14:textId="77777777" w:rsidR="009C0B63" w:rsidRPr="006B7B0D" w:rsidRDefault="009C0B63" w:rsidP="009C0B63">
            <w:r w:rsidRPr="006B7B0D">
              <w:t>To provide contextual information, indicate the extent to which this authority is perceived as having the capacity to undertake this work. Select the appropriate response using an X.</w:t>
            </w:r>
          </w:p>
        </w:tc>
      </w:tr>
      <w:tr w:rsidR="009C0B63" w:rsidRPr="006B7B0D" w14:paraId="15E0E51D" w14:textId="77777777" w:rsidTr="683BC15B">
        <w:trPr>
          <w:trHeight w:val="63"/>
        </w:trPr>
        <w:tc>
          <w:tcPr>
            <w:tcW w:w="1006" w:type="dxa"/>
            <w:vAlign w:val="center"/>
          </w:tcPr>
          <w:p w14:paraId="4F9A4A7B" w14:textId="77777777" w:rsidR="009C0B63" w:rsidRPr="006B7B0D" w:rsidRDefault="009C0B63" w:rsidP="009C0B63">
            <w:r w:rsidRPr="006B7B0D">
              <w:t>14.4.1.1</w:t>
            </w:r>
          </w:p>
        </w:tc>
        <w:tc>
          <w:tcPr>
            <w:tcW w:w="4973" w:type="dxa"/>
            <w:gridSpan w:val="3"/>
            <w:shd w:val="clear" w:color="auto" w:fill="E2EFD9" w:themeFill="accent6" w:themeFillTint="33"/>
            <w:vAlign w:val="center"/>
          </w:tcPr>
          <w:p w14:paraId="6D281D7C" w14:textId="77777777" w:rsidR="009C0B63" w:rsidRPr="006B7B0D" w:rsidRDefault="009C0B63" w:rsidP="009C0B63">
            <w:r w:rsidRPr="006B7B0D">
              <w:t>No capacity</w:t>
            </w:r>
          </w:p>
        </w:tc>
        <w:tc>
          <w:tcPr>
            <w:tcW w:w="4252" w:type="dxa"/>
            <w:shd w:val="clear" w:color="auto" w:fill="auto"/>
            <w:vAlign w:val="center"/>
          </w:tcPr>
          <w:p w14:paraId="36FFFEDB" w14:textId="77777777" w:rsidR="009C0B63" w:rsidRPr="006B7B0D" w:rsidRDefault="009C0B63" w:rsidP="009C0B63"/>
        </w:tc>
      </w:tr>
      <w:tr w:rsidR="009C0B63" w:rsidRPr="006B7B0D" w14:paraId="2ED25454" w14:textId="77777777" w:rsidTr="683BC15B">
        <w:trPr>
          <w:trHeight w:val="63"/>
        </w:trPr>
        <w:tc>
          <w:tcPr>
            <w:tcW w:w="1006" w:type="dxa"/>
            <w:vAlign w:val="center"/>
          </w:tcPr>
          <w:p w14:paraId="6FC23CEF" w14:textId="77777777" w:rsidR="009C0B63" w:rsidRPr="006B7B0D" w:rsidRDefault="009C0B63" w:rsidP="009C0B63">
            <w:r w:rsidRPr="006B7B0D">
              <w:t>14.4.1.2</w:t>
            </w:r>
          </w:p>
        </w:tc>
        <w:tc>
          <w:tcPr>
            <w:tcW w:w="4973" w:type="dxa"/>
            <w:gridSpan w:val="3"/>
            <w:shd w:val="clear" w:color="auto" w:fill="E2EFD9" w:themeFill="accent6" w:themeFillTint="33"/>
            <w:vAlign w:val="center"/>
          </w:tcPr>
          <w:p w14:paraId="09A88DE5" w14:textId="77777777" w:rsidR="009C0B63" w:rsidRPr="006B7B0D" w:rsidRDefault="009C0B63" w:rsidP="009C0B63">
            <w:r w:rsidRPr="006B7B0D">
              <w:t>Low capacity</w:t>
            </w:r>
          </w:p>
        </w:tc>
        <w:tc>
          <w:tcPr>
            <w:tcW w:w="4252" w:type="dxa"/>
            <w:shd w:val="clear" w:color="auto" w:fill="auto"/>
            <w:vAlign w:val="center"/>
          </w:tcPr>
          <w:p w14:paraId="2258416A" w14:textId="77777777" w:rsidR="009C0B63" w:rsidRPr="006B7B0D" w:rsidRDefault="009C0B63" w:rsidP="009C0B63"/>
        </w:tc>
      </w:tr>
      <w:tr w:rsidR="009C0B63" w:rsidRPr="006B7B0D" w14:paraId="6F89B1B5" w14:textId="77777777" w:rsidTr="683BC15B">
        <w:trPr>
          <w:trHeight w:val="63"/>
        </w:trPr>
        <w:tc>
          <w:tcPr>
            <w:tcW w:w="1006" w:type="dxa"/>
            <w:vAlign w:val="center"/>
          </w:tcPr>
          <w:p w14:paraId="55F9E5AB" w14:textId="77777777" w:rsidR="009C0B63" w:rsidRPr="006B7B0D" w:rsidRDefault="009C0B63" w:rsidP="009C0B63">
            <w:r w:rsidRPr="006B7B0D">
              <w:t>14.4.1.3</w:t>
            </w:r>
          </w:p>
        </w:tc>
        <w:tc>
          <w:tcPr>
            <w:tcW w:w="4973" w:type="dxa"/>
            <w:gridSpan w:val="3"/>
            <w:shd w:val="clear" w:color="auto" w:fill="E2EFD9" w:themeFill="accent6" w:themeFillTint="33"/>
            <w:vAlign w:val="center"/>
          </w:tcPr>
          <w:p w14:paraId="6EECB213" w14:textId="77777777" w:rsidR="009C0B63" w:rsidRPr="006B7B0D" w:rsidRDefault="009C0B63" w:rsidP="009C0B63">
            <w:r w:rsidRPr="006B7B0D">
              <w:t>Medium capacity</w:t>
            </w:r>
          </w:p>
        </w:tc>
        <w:tc>
          <w:tcPr>
            <w:tcW w:w="4252" w:type="dxa"/>
            <w:shd w:val="clear" w:color="auto" w:fill="auto"/>
            <w:vAlign w:val="center"/>
          </w:tcPr>
          <w:p w14:paraId="097884C2" w14:textId="77777777" w:rsidR="009C0B63" w:rsidRPr="006B7B0D" w:rsidRDefault="009C0B63" w:rsidP="009C0B63"/>
        </w:tc>
      </w:tr>
      <w:tr w:rsidR="009C0B63" w:rsidRPr="006B7B0D" w14:paraId="58F9C04F" w14:textId="77777777" w:rsidTr="683BC15B">
        <w:trPr>
          <w:trHeight w:val="63"/>
        </w:trPr>
        <w:tc>
          <w:tcPr>
            <w:tcW w:w="1006" w:type="dxa"/>
            <w:vAlign w:val="center"/>
          </w:tcPr>
          <w:p w14:paraId="1073658B" w14:textId="77777777" w:rsidR="009C0B63" w:rsidRPr="006B7B0D" w:rsidRDefault="009C0B63" w:rsidP="009C0B63">
            <w:r w:rsidRPr="006B7B0D">
              <w:t>14.4.1.4</w:t>
            </w:r>
          </w:p>
        </w:tc>
        <w:tc>
          <w:tcPr>
            <w:tcW w:w="4973" w:type="dxa"/>
            <w:gridSpan w:val="3"/>
            <w:shd w:val="clear" w:color="auto" w:fill="E2EFD9" w:themeFill="accent6" w:themeFillTint="33"/>
            <w:vAlign w:val="center"/>
          </w:tcPr>
          <w:p w14:paraId="360B317B" w14:textId="77777777" w:rsidR="009C0B63" w:rsidRPr="006B7B0D" w:rsidRDefault="009C0B63" w:rsidP="009C0B63">
            <w:r w:rsidRPr="006B7B0D">
              <w:t>High capacity</w:t>
            </w:r>
          </w:p>
        </w:tc>
        <w:tc>
          <w:tcPr>
            <w:tcW w:w="4252" w:type="dxa"/>
            <w:vAlign w:val="center"/>
          </w:tcPr>
          <w:p w14:paraId="6676070F" w14:textId="77777777" w:rsidR="009C0B63" w:rsidRPr="006B7B0D" w:rsidRDefault="009C0B63" w:rsidP="009C0B63"/>
        </w:tc>
      </w:tr>
      <w:tr w:rsidR="009C0B63" w:rsidRPr="006B7B0D" w14:paraId="09425841" w14:textId="77777777" w:rsidTr="683BC15B">
        <w:trPr>
          <w:trHeight w:val="63"/>
        </w:trPr>
        <w:tc>
          <w:tcPr>
            <w:tcW w:w="1006" w:type="dxa"/>
            <w:vAlign w:val="center"/>
          </w:tcPr>
          <w:p w14:paraId="00538C31" w14:textId="77777777" w:rsidR="009C0B63" w:rsidRPr="006B7B0D" w:rsidRDefault="009C0B63" w:rsidP="009C0B63">
            <w:pPr>
              <w:rPr>
                <w:b/>
                <w:bCs/>
              </w:rPr>
            </w:pPr>
            <w:r w:rsidRPr="006B7B0D">
              <w:rPr>
                <w:b/>
                <w:bCs/>
              </w:rPr>
              <w:t>14.5</w:t>
            </w:r>
          </w:p>
        </w:tc>
        <w:tc>
          <w:tcPr>
            <w:tcW w:w="9225" w:type="dxa"/>
            <w:gridSpan w:val="4"/>
            <w:shd w:val="clear" w:color="auto" w:fill="DEEAF6" w:themeFill="accent5" w:themeFillTint="33"/>
            <w:vAlign w:val="center"/>
          </w:tcPr>
          <w:p w14:paraId="2035E016" w14:textId="77777777" w:rsidR="009C0B63" w:rsidRDefault="009C0B63" w:rsidP="009C0B63">
            <w:pPr>
              <w:rPr>
                <w:b/>
                <w:bCs/>
              </w:rPr>
            </w:pPr>
            <w:r>
              <w:rPr>
                <w:b/>
                <w:bCs/>
              </w:rPr>
              <w:t>Authority number 5</w:t>
            </w:r>
          </w:p>
          <w:p w14:paraId="4DE26CE2" w14:textId="77777777" w:rsidR="009C0B63" w:rsidRPr="00C27879" w:rsidRDefault="009C0B63" w:rsidP="009C0B63">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9C0B63" w:rsidRDefault="009C0B63" w:rsidP="009C0B63"/>
          <w:p w14:paraId="4CF90BB1" w14:textId="77777777" w:rsidR="009C0B63" w:rsidRPr="006B7B0D" w:rsidRDefault="009C0B63" w:rsidP="009C0B63">
            <w:r w:rsidRPr="006B7B0D">
              <w:lastRenderedPageBreak/>
              <w:t>Name the authority responsible for overseeing implementation and/or enforcement. In the case of EU regulation, limit answers to EU (i.e. supranational) authorities.</w:t>
            </w:r>
          </w:p>
        </w:tc>
      </w:tr>
      <w:tr w:rsidR="009C0B63" w:rsidRPr="006B7B0D" w14:paraId="087D6116" w14:textId="77777777" w:rsidTr="683BC15B">
        <w:trPr>
          <w:trHeight w:val="533"/>
        </w:trPr>
        <w:tc>
          <w:tcPr>
            <w:tcW w:w="1006" w:type="dxa"/>
            <w:vAlign w:val="center"/>
          </w:tcPr>
          <w:p w14:paraId="51405CA6" w14:textId="77777777" w:rsidR="009C0B63" w:rsidRPr="006B7B0D" w:rsidRDefault="009C0B63" w:rsidP="009C0B63">
            <w:pPr>
              <w:rPr>
                <w:b/>
                <w:bCs/>
              </w:rPr>
            </w:pPr>
          </w:p>
        </w:tc>
        <w:tc>
          <w:tcPr>
            <w:tcW w:w="9225" w:type="dxa"/>
            <w:gridSpan w:val="4"/>
            <w:vAlign w:val="center"/>
          </w:tcPr>
          <w:p w14:paraId="2D2F3E7F" w14:textId="77777777" w:rsidR="009C0B63" w:rsidRPr="006B7B0D" w:rsidRDefault="009C0B63" w:rsidP="009C0B63"/>
        </w:tc>
      </w:tr>
      <w:tr w:rsidR="009C0B63" w:rsidRPr="006B7B0D" w14:paraId="357CC0D4" w14:textId="77777777" w:rsidTr="683BC15B">
        <w:trPr>
          <w:trHeight w:val="63"/>
        </w:trPr>
        <w:tc>
          <w:tcPr>
            <w:tcW w:w="1006" w:type="dxa"/>
            <w:vAlign w:val="center"/>
          </w:tcPr>
          <w:p w14:paraId="4D023F64" w14:textId="77777777" w:rsidR="009C0B63" w:rsidRPr="006B7B0D" w:rsidRDefault="009C0B63" w:rsidP="009C0B63">
            <w:r w:rsidRPr="006B7B0D">
              <w:t>14.5.1</w:t>
            </w:r>
          </w:p>
        </w:tc>
        <w:tc>
          <w:tcPr>
            <w:tcW w:w="9225" w:type="dxa"/>
            <w:gridSpan w:val="4"/>
            <w:shd w:val="clear" w:color="auto" w:fill="DEEAF6" w:themeFill="accent5" w:themeFillTint="33"/>
            <w:vAlign w:val="center"/>
          </w:tcPr>
          <w:p w14:paraId="6A46B438" w14:textId="77777777" w:rsidR="009C0B63" w:rsidRPr="006B7B0D" w:rsidRDefault="009C0B63" w:rsidP="009C0B63">
            <w:r w:rsidRPr="006B7B0D">
              <w:t>To provide contextual information, indicate the extent to which this authority is perceived as having the capacity to undertake this work. Select the appropriate response using an X.</w:t>
            </w:r>
          </w:p>
        </w:tc>
      </w:tr>
      <w:tr w:rsidR="009C0B63" w:rsidRPr="006B7B0D" w14:paraId="4CADB610" w14:textId="77777777" w:rsidTr="683BC15B">
        <w:trPr>
          <w:trHeight w:val="63"/>
        </w:trPr>
        <w:tc>
          <w:tcPr>
            <w:tcW w:w="1006" w:type="dxa"/>
            <w:vAlign w:val="center"/>
          </w:tcPr>
          <w:p w14:paraId="0DFE61DB" w14:textId="77777777" w:rsidR="009C0B63" w:rsidRPr="006B7B0D" w:rsidRDefault="009C0B63" w:rsidP="009C0B63">
            <w:r w:rsidRPr="006B7B0D">
              <w:t>14.5.1.1</w:t>
            </w:r>
          </w:p>
        </w:tc>
        <w:tc>
          <w:tcPr>
            <w:tcW w:w="4973" w:type="dxa"/>
            <w:gridSpan w:val="3"/>
            <w:shd w:val="clear" w:color="auto" w:fill="E2EFD9" w:themeFill="accent6" w:themeFillTint="33"/>
            <w:vAlign w:val="center"/>
          </w:tcPr>
          <w:p w14:paraId="72FCC40E" w14:textId="77777777" w:rsidR="009C0B63" w:rsidRPr="006B7B0D" w:rsidRDefault="009C0B63" w:rsidP="009C0B63">
            <w:r w:rsidRPr="006B7B0D">
              <w:t>No capacity</w:t>
            </w:r>
          </w:p>
        </w:tc>
        <w:tc>
          <w:tcPr>
            <w:tcW w:w="4252" w:type="dxa"/>
            <w:shd w:val="clear" w:color="auto" w:fill="auto"/>
            <w:vAlign w:val="center"/>
          </w:tcPr>
          <w:p w14:paraId="65FA4173" w14:textId="77777777" w:rsidR="009C0B63" w:rsidRPr="006B7B0D" w:rsidRDefault="009C0B63" w:rsidP="009C0B63"/>
        </w:tc>
      </w:tr>
      <w:tr w:rsidR="009C0B63" w:rsidRPr="006B7B0D" w14:paraId="40A766AA" w14:textId="77777777" w:rsidTr="683BC15B">
        <w:trPr>
          <w:trHeight w:val="63"/>
        </w:trPr>
        <w:tc>
          <w:tcPr>
            <w:tcW w:w="1006" w:type="dxa"/>
            <w:vAlign w:val="center"/>
          </w:tcPr>
          <w:p w14:paraId="3F2E631F" w14:textId="77777777" w:rsidR="009C0B63" w:rsidRPr="006B7B0D" w:rsidRDefault="009C0B63" w:rsidP="009C0B63">
            <w:r w:rsidRPr="006B7B0D">
              <w:t>14.5.1.2</w:t>
            </w:r>
          </w:p>
        </w:tc>
        <w:tc>
          <w:tcPr>
            <w:tcW w:w="4973" w:type="dxa"/>
            <w:gridSpan w:val="3"/>
            <w:shd w:val="clear" w:color="auto" w:fill="E2EFD9" w:themeFill="accent6" w:themeFillTint="33"/>
            <w:vAlign w:val="center"/>
          </w:tcPr>
          <w:p w14:paraId="719D77E5" w14:textId="77777777" w:rsidR="009C0B63" w:rsidRPr="006B7B0D" w:rsidRDefault="009C0B63" w:rsidP="009C0B63">
            <w:r w:rsidRPr="006B7B0D">
              <w:t>Low capacity</w:t>
            </w:r>
          </w:p>
        </w:tc>
        <w:tc>
          <w:tcPr>
            <w:tcW w:w="4252" w:type="dxa"/>
            <w:shd w:val="clear" w:color="auto" w:fill="auto"/>
            <w:vAlign w:val="center"/>
          </w:tcPr>
          <w:p w14:paraId="410D9203" w14:textId="77777777" w:rsidR="009C0B63" w:rsidRPr="006B7B0D" w:rsidRDefault="009C0B63" w:rsidP="009C0B63"/>
        </w:tc>
      </w:tr>
      <w:tr w:rsidR="009C0B63" w:rsidRPr="006B7B0D" w14:paraId="519F945D" w14:textId="77777777" w:rsidTr="683BC15B">
        <w:trPr>
          <w:trHeight w:val="63"/>
        </w:trPr>
        <w:tc>
          <w:tcPr>
            <w:tcW w:w="1006" w:type="dxa"/>
            <w:vAlign w:val="center"/>
          </w:tcPr>
          <w:p w14:paraId="711A5EF9" w14:textId="77777777" w:rsidR="009C0B63" w:rsidRPr="006B7B0D" w:rsidRDefault="009C0B63" w:rsidP="009C0B63">
            <w:r w:rsidRPr="006B7B0D">
              <w:t>14.5.1.3</w:t>
            </w:r>
          </w:p>
        </w:tc>
        <w:tc>
          <w:tcPr>
            <w:tcW w:w="4973" w:type="dxa"/>
            <w:gridSpan w:val="3"/>
            <w:shd w:val="clear" w:color="auto" w:fill="E2EFD9" w:themeFill="accent6" w:themeFillTint="33"/>
            <w:vAlign w:val="center"/>
          </w:tcPr>
          <w:p w14:paraId="1BBA60C8" w14:textId="77777777" w:rsidR="009C0B63" w:rsidRPr="006B7B0D" w:rsidRDefault="009C0B63" w:rsidP="009C0B63">
            <w:r w:rsidRPr="006B7B0D">
              <w:t>Medium capacity</w:t>
            </w:r>
          </w:p>
        </w:tc>
        <w:tc>
          <w:tcPr>
            <w:tcW w:w="4252" w:type="dxa"/>
            <w:shd w:val="clear" w:color="auto" w:fill="auto"/>
            <w:vAlign w:val="center"/>
          </w:tcPr>
          <w:p w14:paraId="581FA8E7" w14:textId="77777777" w:rsidR="009C0B63" w:rsidRPr="006B7B0D" w:rsidRDefault="009C0B63" w:rsidP="009C0B63"/>
        </w:tc>
      </w:tr>
      <w:tr w:rsidR="009C0B63" w:rsidRPr="006B7B0D" w14:paraId="17FA048F" w14:textId="77777777" w:rsidTr="683BC15B">
        <w:trPr>
          <w:trHeight w:val="63"/>
        </w:trPr>
        <w:tc>
          <w:tcPr>
            <w:tcW w:w="1006" w:type="dxa"/>
            <w:vAlign w:val="center"/>
          </w:tcPr>
          <w:p w14:paraId="720B8395" w14:textId="77777777" w:rsidR="009C0B63" w:rsidRPr="006B7B0D" w:rsidRDefault="009C0B63" w:rsidP="009C0B63">
            <w:r w:rsidRPr="006B7B0D">
              <w:t>14.5.1.4</w:t>
            </w:r>
          </w:p>
        </w:tc>
        <w:tc>
          <w:tcPr>
            <w:tcW w:w="4973" w:type="dxa"/>
            <w:gridSpan w:val="3"/>
            <w:shd w:val="clear" w:color="auto" w:fill="E2EFD9" w:themeFill="accent6" w:themeFillTint="33"/>
            <w:vAlign w:val="center"/>
          </w:tcPr>
          <w:p w14:paraId="3EC3D620" w14:textId="77777777" w:rsidR="009C0B63" w:rsidRPr="006B7B0D" w:rsidRDefault="009C0B63" w:rsidP="009C0B63">
            <w:r w:rsidRPr="006B7B0D">
              <w:t>High capacity</w:t>
            </w:r>
          </w:p>
        </w:tc>
        <w:tc>
          <w:tcPr>
            <w:tcW w:w="4252" w:type="dxa"/>
            <w:vAlign w:val="center"/>
          </w:tcPr>
          <w:p w14:paraId="79FA7226" w14:textId="77777777" w:rsidR="009C0B63" w:rsidRPr="006B7B0D" w:rsidRDefault="009C0B63" w:rsidP="009C0B63"/>
        </w:tc>
      </w:tr>
      <w:tr w:rsidR="009C0B63" w14:paraId="5949482C" w14:textId="77777777" w:rsidTr="683BC15B">
        <w:trPr>
          <w:trHeight w:val="984"/>
        </w:trPr>
        <w:tc>
          <w:tcPr>
            <w:tcW w:w="1006" w:type="dxa"/>
            <w:vAlign w:val="center"/>
          </w:tcPr>
          <w:p w14:paraId="6D8D92E0" w14:textId="77777777" w:rsidR="009C0B63" w:rsidRPr="00BA1D39" w:rsidRDefault="009C0B63" w:rsidP="009C0B63">
            <w:pPr>
              <w:rPr>
                <w:b/>
                <w:bCs/>
              </w:rPr>
            </w:pPr>
            <w:r w:rsidRPr="00BA1D39">
              <w:rPr>
                <w:b/>
                <w:bCs/>
              </w:rPr>
              <w:t>15</w:t>
            </w:r>
          </w:p>
        </w:tc>
        <w:tc>
          <w:tcPr>
            <w:tcW w:w="9225" w:type="dxa"/>
            <w:gridSpan w:val="4"/>
            <w:shd w:val="clear" w:color="auto" w:fill="DEEAF6" w:themeFill="accent5" w:themeFillTint="33"/>
            <w:vAlign w:val="center"/>
          </w:tcPr>
          <w:p w14:paraId="6B488CAA" w14:textId="77777777" w:rsidR="009C0B63" w:rsidRDefault="009C0B63" w:rsidP="009C0B63">
            <w:r>
              <w:t>If relevant, please provide additional information to clarify the reasoning behind the response to Q14.</w:t>
            </w:r>
          </w:p>
        </w:tc>
      </w:tr>
      <w:tr w:rsidR="009C0B63" w14:paraId="50F2DDFC" w14:textId="77777777" w:rsidTr="683BC15B">
        <w:trPr>
          <w:trHeight w:val="1020"/>
        </w:trPr>
        <w:tc>
          <w:tcPr>
            <w:tcW w:w="1006" w:type="dxa"/>
            <w:vAlign w:val="center"/>
          </w:tcPr>
          <w:p w14:paraId="6B62A7E8" w14:textId="77777777" w:rsidR="009C0B63" w:rsidRDefault="009C0B63" w:rsidP="009C0B63"/>
        </w:tc>
        <w:tc>
          <w:tcPr>
            <w:tcW w:w="9225" w:type="dxa"/>
            <w:gridSpan w:val="4"/>
            <w:shd w:val="clear" w:color="auto" w:fill="auto"/>
            <w:vAlign w:val="center"/>
          </w:tcPr>
          <w:p w14:paraId="42D06D03" w14:textId="736D3AF8" w:rsidR="009C0B63" w:rsidRDefault="009C0B63" w:rsidP="009C0B63"/>
        </w:tc>
      </w:tr>
      <w:tr w:rsidR="009C0B63" w14:paraId="7C1E73C1" w14:textId="77777777" w:rsidTr="683BC15B">
        <w:trPr>
          <w:trHeight w:val="800"/>
        </w:trPr>
        <w:tc>
          <w:tcPr>
            <w:tcW w:w="1006" w:type="dxa"/>
            <w:vAlign w:val="center"/>
          </w:tcPr>
          <w:p w14:paraId="103AFAD8" w14:textId="77777777" w:rsidR="009C0B63" w:rsidRPr="00BA1D39" w:rsidRDefault="009C0B63" w:rsidP="009C0B63">
            <w:pPr>
              <w:rPr>
                <w:b/>
                <w:bCs/>
              </w:rPr>
            </w:pPr>
            <w:r w:rsidRPr="00BA1D39">
              <w:rPr>
                <w:b/>
                <w:bCs/>
              </w:rPr>
              <w:t>16</w:t>
            </w:r>
          </w:p>
        </w:tc>
        <w:tc>
          <w:tcPr>
            <w:tcW w:w="9225" w:type="dxa"/>
            <w:gridSpan w:val="4"/>
            <w:shd w:val="clear" w:color="auto" w:fill="DEEAF6" w:themeFill="accent5" w:themeFillTint="33"/>
            <w:vAlign w:val="center"/>
          </w:tcPr>
          <w:p w14:paraId="41B5F255" w14:textId="6FEDF21D" w:rsidR="009C0B63" w:rsidRDefault="009C0B63" w:rsidP="009C0B63">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9C0B63" w14:paraId="619A4BF8" w14:textId="77777777" w:rsidTr="683BC15B">
        <w:trPr>
          <w:trHeight w:val="57"/>
        </w:trPr>
        <w:tc>
          <w:tcPr>
            <w:tcW w:w="1006" w:type="dxa"/>
            <w:vAlign w:val="center"/>
          </w:tcPr>
          <w:p w14:paraId="374B9AE4" w14:textId="77777777" w:rsidR="009C0B63" w:rsidRDefault="009C0B63" w:rsidP="009C0B63">
            <w:r>
              <w:t>16.1</w:t>
            </w:r>
          </w:p>
        </w:tc>
        <w:tc>
          <w:tcPr>
            <w:tcW w:w="4710" w:type="dxa"/>
            <w:gridSpan w:val="2"/>
            <w:shd w:val="clear" w:color="auto" w:fill="E2EFD9" w:themeFill="accent6" w:themeFillTint="33"/>
            <w:vAlign w:val="center"/>
          </w:tcPr>
          <w:p w14:paraId="6A81E655" w14:textId="77777777" w:rsidR="009C0B63" w:rsidRDefault="009C0B63" w:rsidP="009C0B63">
            <w:r>
              <w:t>Not specified</w:t>
            </w:r>
          </w:p>
        </w:tc>
        <w:tc>
          <w:tcPr>
            <w:tcW w:w="4515" w:type="dxa"/>
            <w:gridSpan w:val="2"/>
            <w:shd w:val="clear" w:color="auto" w:fill="auto"/>
            <w:vAlign w:val="center"/>
          </w:tcPr>
          <w:p w14:paraId="146E2BFD" w14:textId="77777777" w:rsidR="009C0B63" w:rsidRDefault="009C0B63" w:rsidP="009C0B63"/>
        </w:tc>
      </w:tr>
      <w:tr w:rsidR="009C0B63" w14:paraId="461D4D38" w14:textId="77777777" w:rsidTr="683BC15B">
        <w:trPr>
          <w:trHeight w:val="57"/>
        </w:trPr>
        <w:tc>
          <w:tcPr>
            <w:tcW w:w="1006" w:type="dxa"/>
            <w:vAlign w:val="center"/>
          </w:tcPr>
          <w:p w14:paraId="776158BC" w14:textId="77777777" w:rsidR="009C0B63" w:rsidRDefault="009C0B63" w:rsidP="009C0B63">
            <w:r>
              <w:t>16.2</w:t>
            </w:r>
          </w:p>
        </w:tc>
        <w:tc>
          <w:tcPr>
            <w:tcW w:w="4710" w:type="dxa"/>
            <w:gridSpan w:val="2"/>
            <w:shd w:val="clear" w:color="auto" w:fill="E2EFD9" w:themeFill="accent6" w:themeFillTint="33"/>
            <w:vAlign w:val="center"/>
          </w:tcPr>
          <w:p w14:paraId="6C9616DC" w14:textId="77777777" w:rsidR="009C0B63" w:rsidRDefault="009C0B63" w:rsidP="009C0B63">
            <w:r>
              <w:t>Yes</w:t>
            </w:r>
          </w:p>
        </w:tc>
        <w:tc>
          <w:tcPr>
            <w:tcW w:w="4515" w:type="dxa"/>
            <w:gridSpan w:val="2"/>
            <w:shd w:val="clear" w:color="auto" w:fill="auto"/>
            <w:vAlign w:val="center"/>
          </w:tcPr>
          <w:p w14:paraId="54F7EBC8" w14:textId="48105119" w:rsidR="009C0B63" w:rsidRDefault="009C0B63" w:rsidP="009C0B63">
            <w:r>
              <w:t>X</w:t>
            </w:r>
          </w:p>
        </w:tc>
      </w:tr>
      <w:tr w:rsidR="009C0B63" w14:paraId="0763562F" w14:textId="77777777" w:rsidTr="683BC15B">
        <w:trPr>
          <w:trHeight w:val="1267"/>
        </w:trPr>
        <w:tc>
          <w:tcPr>
            <w:tcW w:w="1006" w:type="dxa"/>
            <w:vAlign w:val="center"/>
          </w:tcPr>
          <w:p w14:paraId="6D2836F5" w14:textId="77777777" w:rsidR="009C0B63" w:rsidRPr="00BA1D39" w:rsidRDefault="009C0B63" w:rsidP="009C0B63">
            <w:pPr>
              <w:rPr>
                <w:b/>
                <w:bCs/>
              </w:rPr>
            </w:pPr>
            <w:r w:rsidRPr="00BA1D39">
              <w:rPr>
                <w:b/>
                <w:bCs/>
              </w:rPr>
              <w:t>17</w:t>
            </w:r>
          </w:p>
        </w:tc>
        <w:tc>
          <w:tcPr>
            <w:tcW w:w="9225" w:type="dxa"/>
            <w:gridSpan w:val="4"/>
            <w:shd w:val="clear" w:color="auto" w:fill="DEEAF6" w:themeFill="accent5" w:themeFillTint="33"/>
            <w:vAlign w:val="center"/>
          </w:tcPr>
          <w:p w14:paraId="3AD13822" w14:textId="4E9275D6" w:rsidR="009C0B63" w:rsidRDefault="009C0B63" w:rsidP="009C0B63">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C0B63" w:rsidRPr="008017F9" w14:paraId="0F291701" w14:textId="77777777" w:rsidTr="683BC15B">
        <w:trPr>
          <w:trHeight w:val="1020"/>
        </w:trPr>
        <w:tc>
          <w:tcPr>
            <w:tcW w:w="1006" w:type="dxa"/>
            <w:vAlign w:val="center"/>
          </w:tcPr>
          <w:p w14:paraId="08EDF6C9" w14:textId="77777777" w:rsidR="009C0B63" w:rsidRDefault="009C0B63" w:rsidP="009C0B63"/>
        </w:tc>
        <w:tc>
          <w:tcPr>
            <w:tcW w:w="9225" w:type="dxa"/>
            <w:gridSpan w:val="4"/>
            <w:shd w:val="clear" w:color="auto" w:fill="auto"/>
            <w:vAlign w:val="center"/>
          </w:tcPr>
          <w:p w14:paraId="31A64682" w14:textId="639D0D9B" w:rsidR="009C0B63" w:rsidRPr="00C519A2" w:rsidRDefault="009C0B63" w:rsidP="009C0B63">
            <w:pPr>
              <w:keepNext/>
              <w:rPr>
                <w:color w:val="000000" w:themeColor="text1"/>
              </w:rPr>
            </w:pPr>
            <w:r w:rsidRPr="00C519A2">
              <w:rPr>
                <w:color w:val="000000" w:themeColor="text1"/>
              </w:rPr>
              <w:t>Article 53 of the IFR introduces mandatory public disclosure requirements for investment firms that exceed specific size thresholds</w:t>
            </w:r>
            <w:r>
              <w:rPr>
                <w:color w:val="000000" w:themeColor="text1"/>
              </w:rPr>
              <w:t xml:space="preserve"> included in Article 32(4) of Directive (EU) 2019/2034 (Class 2 investment firms)</w:t>
            </w:r>
            <w:r w:rsidRPr="00C519A2">
              <w:rPr>
                <w:color w:val="000000" w:themeColor="text1"/>
              </w:rPr>
              <w:t>. These firms must disclose information on environmental, social, and governance (ESG) risk</w:t>
            </w:r>
            <w:r>
              <w:rPr>
                <w:color w:val="000000" w:themeColor="text1"/>
              </w:rPr>
              <w:t xml:space="preserve">s, </w:t>
            </w:r>
            <w:r w:rsidRPr="00C519A2">
              <w:rPr>
                <w:color w:val="000000" w:themeColor="text1"/>
              </w:rPr>
              <w:t xml:space="preserve">including </w:t>
            </w:r>
            <w:r>
              <w:rPr>
                <w:color w:val="000000" w:themeColor="text1"/>
              </w:rPr>
              <w:t xml:space="preserve">physical risks and transition risks, as defined in the EBA report referred to in </w:t>
            </w:r>
            <w:r>
              <w:rPr>
                <w:color w:val="000000" w:themeColor="text1"/>
              </w:rPr>
              <w:lastRenderedPageBreak/>
              <w:t>Article 35 of Directive (EU) 2019/2034. This article of the IFD is the basis of the EBA Report on Management and Supervision of ESG Risks for Credit Institutions and Investment Firms (2021).</w:t>
            </w:r>
          </w:p>
          <w:p w14:paraId="2C2128DB" w14:textId="11B65AA9" w:rsidR="009C0B63" w:rsidRPr="008017F9" w:rsidRDefault="009C0B63" w:rsidP="009C0B63">
            <w:pPr>
              <w:keepNext/>
              <w:rPr>
                <w:color w:val="000000" w:themeColor="text1"/>
              </w:rPr>
            </w:pPr>
            <w:r w:rsidRPr="00FA13E5">
              <w:rPr>
                <w:color w:val="000000" w:themeColor="text1"/>
              </w:rPr>
              <w:t>The EBA, as the technical supervisory authority, monitors the consistent implementation of these requirements across Member States and develops technical standards</w:t>
            </w:r>
            <w:r>
              <w:rPr>
                <w:color w:val="000000" w:themeColor="text1"/>
              </w:rPr>
              <w:t xml:space="preserve"> and</w:t>
            </w:r>
            <w:r w:rsidRPr="00FA13E5">
              <w:rPr>
                <w:color w:val="000000" w:themeColor="text1"/>
              </w:rPr>
              <w:t xml:space="preserve"> guidelines, to ensure uniform application</w:t>
            </w:r>
            <w:r>
              <w:rPr>
                <w:color w:val="000000" w:themeColor="text1"/>
              </w:rPr>
              <w:t xml:space="preserve"> (e.g. Article 46(5) and Article 52(3))</w:t>
            </w:r>
            <w:r w:rsidRPr="00FA13E5">
              <w:rPr>
                <w:color w:val="000000" w:themeColor="text1"/>
              </w:rPr>
              <w:t>. Alongside the EBA, the European Commission (EC) is responsible for the overall implementation oversight at the EU level. It ensures that Member States and national competent authorities apply the regulation correctly and consistently. The Commission may also adopt delegated and implementing acts under Article 56</w:t>
            </w:r>
            <w:r>
              <w:rPr>
                <w:color w:val="000000" w:themeColor="text1"/>
              </w:rPr>
              <w:t>,</w:t>
            </w:r>
            <w:r w:rsidRPr="00FA13E5">
              <w:rPr>
                <w:color w:val="000000" w:themeColor="text1"/>
              </w:rPr>
              <w:t xml:space="preserve"> further supporting regulatory convergence and effective enforcement across the EU</w:t>
            </w:r>
            <w:r w:rsidR="00FD2BDA">
              <w:rPr>
                <w:color w:val="000000" w:themeColor="text1"/>
              </w:rPr>
              <w:t>.</w:t>
            </w:r>
          </w:p>
        </w:tc>
      </w:tr>
    </w:tbl>
    <w:p w14:paraId="6F36141D" w14:textId="193F21DA" w:rsidR="005F3137" w:rsidRDefault="005F3137"/>
    <w:p w14:paraId="4E5E0234" w14:textId="5F707638" w:rsidR="00A40404" w:rsidRDefault="005E50FD" w:rsidP="00A40404">
      <w:pPr>
        <w:pStyle w:val="Heading1"/>
      </w:pPr>
      <w:r>
        <w:br w:type="page"/>
      </w:r>
      <w:bookmarkStart w:id="1" w:name="_Toc198223601"/>
      <w:r w:rsidR="00A40404">
        <w:lastRenderedPageBreak/>
        <w:t>Domain 1: Climate-Related Disclosure</w:t>
      </w:r>
      <w:bookmarkEnd w:id="1"/>
    </w:p>
    <w:p w14:paraId="74977052" w14:textId="07875EE2"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 xml:space="preserve">Public administration and </w:t>
            </w:r>
            <w:proofErr w:type="spellStart"/>
            <w:r>
              <w:t>defense</w:t>
            </w:r>
            <w:proofErr w:type="spellEnd"/>
            <w:r>
              <w:t>;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rsidRPr="006A26EB"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FA6AB2" w:rsidRDefault="00107CE2" w:rsidP="00DD3144">
            <w:pPr>
              <w:rPr>
                <w:lang w:val="fr-FR"/>
              </w:rPr>
            </w:pPr>
            <w:r w:rsidRPr="00FA6AB2">
              <w:rPr>
                <w:lang w:val="fr-FR"/>
              </w:rPr>
              <w:t>Minimum revenue (Enter minimum revenue)</w:t>
            </w:r>
          </w:p>
        </w:tc>
        <w:tc>
          <w:tcPr>
            <w:tcW w:w="4910" w:type="dxa"/>
            <w:gridSpan w:val="7"/>
            <w:shd w:val="clear" w:color="auto" w:fill="auto"/>
            <w:vAlign w:val="center"/>
          </w:tcPr>
          <w:p w14:paraId="2518BD70" w14:textId="77777777" w:rsidR="00524D54" w:rsidRPr="00FA6AB2" w:rsidRDefault="00524D54" w:rsidP="00DD3144">
            <w:pPr>
              <w:rPr>
                <w:lang w:val="fr-FR"/>
              </w:rPr>
            </w:pPr>
          </w:p>
        </w:tc>
      </w:tr>
      <w:tr w:rsidR="00524D54" w:rsidRPr="006840CD"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lastRenderedPageBreak/>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Heading2"/>
      </w:pPr>
      <w:bookmarkStart w:id="4" w:name="_Toc198223603"/>
      <w:r>
        <w:lastRenderedPageBreak/>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Carbon dioxide equivalent (</w:t>
            </w:r>
            <w:proofErr w:type="spellStart"/>
            <w:r w:rsidRPr="00F75058">
              <w:rPr>
                <w:rFonts w:ascii="Calibri" w:hAnsi="Calibri" w:cs="Calibri"/>
              </w:rPr>
              <w:t>CO₂e</w:t>
            </w:r>
            <w:proofErr w:type="spellEnd"/>
            <w:r w:rsidRPr="00F75058">
              <w:rPr>
                <w:rFonts w:ascii="Calibri" w:hAnsi="Calibri" w:cs="Calibri"/>
              </w:rPr>
              <w:t xml:space="preserve">) </w:t>
            </w:r>
          </w:p>
        </w:tc>
        <w:tc>
          <w:tcPr>
            <w:tcW w:w="3330" w:type="dxa"/>
            <w:gridSpan w:val="2"/>
            <w:shd w:val="clear" w:color="auto" w:fill="auto"/>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lastRenderedPageBreak/>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lastRenderedPageBreak/>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lastRenderedPageBreak/>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0965D499" w:rsidR="00484663" w:rsidRDefault="00484663" w:rsidP="00DD3144"/>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837532B" w:rsidR="00484663" w:rsidRDefault="00484663" w:rsidP="00DD3144"/>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lastRenderedPageBreak/>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lastRenderedPageBreak/>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6" w:name="_Toc198223605"/>
      <w:r>
        <w:lastRenderedPageBreak/>
        <w:t>Domain 2: Transition Planning</w:t>
      </w:r>
      <w:bookmarkEnd w:id="6"/>
    </w:p>
    <w:p w14:paraId="0CA57B64" w14:textId="2923536F"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6A26EB"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FA6AB2" w:rsidRDefault="004F276F" w:rsidP="00C37D48">
            <w:pPr>
              <w:rPr>
                <w:rFonts w:ascii="Calibri" w:hAnsi="Calibri" w:cs="Calibri"/>
                <w:lang w:val="fr-FR"/>
              </w:rPr>
            </w:pPr>
            <w:r w:rsidRPr="00FA6AB2">
              <w:rPr>
                <w:rFonts w:ascii="Calibri" w:hAnsi="Calibri" w:cs="Calibri"/>
                <w:lang w:val="fr-FR"/>
              </w:rPr>
              <w:t>Minimum revenue (Enter minimum revenue)</w:t>
            </w:r>
          </w:p>
        </w:tc>
        <w:tc>
          <w:tcPr>
            <w:tcW w:w="4894" w:type="dxa"/>
            <w:gridSpan w:val="4"/>
            <w:shd w:val="clear" w:color="auto" w:fill="auto"/>
            <w:vAlign w:val="center"/>
          </w:tcPr>
          <w:p w14:paraId="6AD40C56" w14:textId="77777777" w:rsidR="004F276F" w:rsidRPr="00FA6AB2" w:rsidRDefault="004F276F" w:rsidP="00C37D48">
            <w:pPr>
              <w:rPr>
                <w:rFonts w:ascii="Calibri" w:hAnsi="Calibri" w:cs="Calibri"/>
                <w:lang w:val="fr-FR"/>
              </w:rPr>
            </w:pPr>
          </w:p>
        </w:tc>
      </w:tr>
      <w:tr w:rsidR="004F276F" w:rsidRPr="006840CD"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Heading2"/>
      </w:pPr>
      <w:bookmarkStart w:id="8" w:name="_Toc198223607"/>
      <w:r>
        <w:lastRenderedPageBreak/>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lastRenderedPageBreak/>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w:t>
            </w:r>
            <w:proofErr w:type="spellStart"/>
            <w:r w:rsidRPr="00C37D48">
              <w:rPr>
                <w:rFonts w:ascii="Calibri" w:hAnsi="Calibri" w:cs="Calibri"/>
              </w:rPr>
              <w:t>CO₂e</w:t>
            </w:r>
            <w:proofErr w:type="spellEnd"/>
            <w:r w:rsidRPr="00C37D48">
              <w:rPr>
                <w:rFonts w:ascii="Calibri" w:hAnsi="Calibri" w:cs="Calibri"/>
              </w:rPr>
              <w:t>)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lastRenderedPageBreak/>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Heading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6A26EB"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FA6AB2" w:rsidRDefault="00C66EE0" w:rsidP="00610F28">
            <w:pPr>
              <w:rPr>
                <w:rFonts w:ascii="Calibri" w:hAnsi="Calibri" w:cs="Calibri"/>
                <w:lang w:val="fr-FR"/>
              </w:rPr>
            </w:pPr>
            <w:r w:rsidRPr="00FA6AB2">
              <w:rPr>
                <w:rFonts w:ascii="Calibri" w:hAnsi="Calibri" w:cs="Calibri"/>
                <w:lang w:val="fr-FR"/>
              </w:rPr>
              <w:t>Minimum revenue (Enter minimum revenue)</w:t>
            </w:r>
          </w:p>
        </w:tc>
        <w:tc>
          <w:tcPr>
            <w:tcW w:w="5220" w:type="dxa"/>
            <w:gridSpan w:val="3"/>
            <w:shd w:val="clear" w:color="auto" w:fill="auto"/>
            <w:vAlign w:val="center"/>
          </w:tcPr>
          <w:p w14:paraId="6BA41E6D" w14:textId="77777777" w:rsidR="00C66EE0" w:rsidRPr="00FA6AB2" w:rsidRDefault="00C66EE0" w:rsidP="00610F28">
            <w:pPr>
              <w:rPr>
                <w:rFonts w:ascii="Calibri" w:hAnsi="Calibri" w:cs="Calibri"/>
                <w:lang w:val="fr-FR"/>
              </w:rPr>
            </w:pPr>
          </w:p>
        </w:tc>
      </w:tr>
      <w:tr w:rsidR="00241257" w:rsidRPr="006840CD"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8" w:name="_Toc198223615"/>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Heading2"/>
      </w:pPr>
      <w:bookmarkStart w:id="20" w:name="_Toc198223617"/>
      <w:r>
        <w:lastRenderedPageBreak/>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5" w:name="_Toc198223622"/>
      <w:r>
        <w:lastRenderedPageBreak/>
        <w:t>Domain 4: Carbon Credits</w:t>
      </w:r>
      <w:bookmarkEnd w:id="25"/>
    </w:p>
    <w:p w14:paraId="25C35D8C" w14:textId="52BD279F"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6A26EB"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FA6AB2" w:rsidRDefault="00092534" w:rsidP="00CF2E7C">
            <w:pPr>
              <w:rPr>
                <w:rFonts w:ascii="Calibri" w:hAnsi="Calibri" w:cs="Calibri"/>
                <w:lang w:val="fr-FR"/>
              </w:rPr>
            </w:pPr>
            <w:r w:rsidRPr="00FA6AB2">
              <w:rPr>
                <w:rFonts w:ascii="Calibri" w:hAnsi="Calibri" w:cs="Calibri"/>
                <w:lang w:val="fr-FR"/>
              </w:rPr>
              <w:t>Minimum revenue (Enter minimum revenue)</w:t>
            </w:r>
          </w:p>
        </w:tc>
        <w:tc>
          <w:tcPr>
            <w:tcW w:w="4983" w:type="dxa"/>
            <w:gridSpan w:val="5"/>
            <w:shd w:val="clear" w:color="auto" w:fill="auto"/>
            <w:vAlign w:val="center"/>
          </w:tcPr>
          <w:p w14:paraId="7AD6A409" w14:textId="77777777" w:rsidR="00092534" w:rsidRPr="00FA6AB2" w:rsidRDefault="00092534" w:rsidP="00CF2E7C">
            <w:pPr>
              <w:rPr>
                <w:rFonts w:ascii="Calibri" w:hAnsi="Calibri" w:cs="Calibri"/>
                <w:lang w:val="fr-FR"/>
              </w:rPr>
            </w:pPr>
          </w:p>
        </w:tc>
      </w:tr>
      <w:tr w:rsidR="00092534" w:rsidRPr="006840CD"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39" w:name="_Toc198223631"/>
      <w:r w:rsidRPr="009C4D10">
        <w:lastRenderedPageBreak/>
        <w:t>Domain 5: Prudential Tools</w:t>
      </w:r>
      <w:bookmarkEnd w:id="39"/>
    </w:p>
    <w:p w14:paraId="3E16913F" w14:textId="21F34EF6"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683BC15B">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683BC15B">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683BC15B">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0DF18617" w:rsidR="00D4323A" w:rsidRPr="00CF2E7C" w:rsidRDefault="001F680E" w:rsidP="00CF2E7C">
            <w:pPr>
              <w:rPr>
                <w:rFonts w:ascii="Calibri" w:hAnsi="Calibri" w:cs="Calibri"/>
              </w:rPr>
            </w:pPr>
            <w:r>
              <w:rPr>
                <w:rFonts w:ascii="Calibri" w:hAnsi="Calibri" w:cs="Calibri"/>
              </w:rPr>
              <w:t>X</w:t>
            </w:r>
          </w:p>
        </w:tc>
      </w:tr>
      <w:tr w:rsidR="00D4323A" w:rsidRPr="009C4D10" w14:paraId="2E8BFB98" w14:textId="77777777" w:rsidTr="683BC15B">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05B1CC0B" w:rsidR="00D4323A" w:rsidRPr="00CF2E7C" w:rsidRDefault="001F680E" w:rsidP="00CF2E7C">
            <w:pPr>
              <w:rPr>
                <w:rFonts w:ascii="Calibri" w:hAnsi="Calibri" w:cs="Calibri"/>
              </w:rPr>
            </w:pPr>
            <w:r>
              <w:rPr>
                <w:rFonts w:ascii="Calibri" w:hAnsi="Calibri" w:cs="Calibri"/>
              </w:rPr>
              <w:t>X</w:t>
            </w:r>
          </w:p>
        </w:tc>
      </w:tr>
      <w:tr w:rsidR="00D4323A" w:rsidRPr="009C4D10" w14:paraId="43F20BEC" w14:textId="77777777" w:rsidTr="683BC15B">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5DBBEFF6" w:rsidR="00D4323A" w:rsidRPr="00CF2E7C" w:rsidRDefault="001F680E" w:rsidP="00CF2E7C">
            <w:pPr>
              <w:rPr>
                <w:rFonts w:ascii="Calibri" w:hAnsi="Calibri" w:cs="Calibri"/>
              </w:rPr>
            </w:pPr>
            <w:r>
              <w:rPr>
                <w:rFonts w:ascii="Calibri" w:hAnsi="Calibri" w:cs="Calibri"/>
              </w:rPr>
              <w:t>X</w:t>
            </w: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683BC15B">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10ED7181" w:rsidR="00D4323A" w:rsidRPr="00CF2E7C" w:rsidRDefault="001F680E" w:rsidP="00CF2E7C">
            <w:pPr>
              <w:rPr>
                <w:rFonts w:ascii="Calibri" w:hAnsi="Calibri" w:cs="Calibri"/>
              </w:rPr>
            </w:pPr>
            <w:r>
              <w:rPr>
                <w:rFonts w:ascii="Calibri" w:hAnsi="Calibri" w:cs="Calibri"/>
              </w:rPr>
              <w:t>X</w:t>
            </w:r>
          </w:p>
        </w:tc>
      </w:tr>
      <w:tr w:rsidR="001F680E" w:rsidRPr="009C4D10" w14:paraId="7E6D8DB7" w14:textId="77777777" w:rsidTr="683BC15B">
        <w:trPr>
          <w:trHeight w:val="24"/>
        </w:trPr>
        <w:tc>
          <w:tcPr>
            <w:tcW w:w="1065" w:type="dxa"/>
            <w:vAlign w:val="center"/>
          </w:tcPr>
          <w:p w14:paraId="01559852" w14:textId="4E391D88" w:rsidR="001F680E" w:rsidRPr="00CF2E7C" w:rsidRDefault="001F680E" w:rsidP="001F680E">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1F680E" w:rsidRPr="00CF2E7C" w:rsidRDefault="001F680E" w:rsidP="001F680E">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1F680E" w:rsidRPr="00CF2E7C" w:rsidRDefault="001F680E" w:rsidP="001F680E">
            <w:pPr>
              <w:rPr>
                <w:rFonts w:ascii="Calibri" w:hAnsi="Calibri" w:cs="Calibri"/>
              </w:rPr>
            </w:pPr>
          </w:p>
        </w:tc>
        <w:tc>
          <w:tcPr>
            <w:tcW w:w="1455" w:type="dxa"/>
            <w:gridSpan w:val="2"/>
            <w:vAlign w:val="center"/>
          </w:tcPr>
          <w:p w14:paraId="6CA5E6D4" w14:textId="77777777" w:rsidR="001F680E" w:rsidRPr="00CF2E7C" w:rsidRDefault="001F680E" w:rsidP="001F680E">
            <w:pPr>
              <w:rPr>
                <w:rFonts w:ascii="Calibri" w:hAnsi="Calibri" w:cs="Calibri"/>
              </w:rPr>
            </w:pPr>
          </w:p>
        </w:tc>
        <w:tc>
          <w:tcPr>
            <w:tcW w:w="1505" w:type="dxa"/>
            <w:vAlign w:val="center"/>
          </w:tcPr>
          <w:p w14:paraId="3395370C" w14:textId="0EFC8346" w:rsidR="001F680E" w:rsidRPr="00CF2E7C" w:rsidRDefault="001F680E" w:rsidP="001F680E">
            <w:pPr>
              <w:rPr>
                <w:rFonts w:ascii="Calibri" w:hAnsi="Calibri" w:cs="Calibri"/>
              </w:rPr>
            </w:pPr>
            <w:r>
              <w:rPr>
                <w:rFonts w:ascii="Calibri" w:hAnsi="Calibri" w:cs="Calibri"/>
              </w:rPr>
              <w:t>X</w:t>
            </w:r>
          </w:p>
        </w:tc>
      </w:tr>
      <w:tr w:rsidR="001F680E" w:rsidRPr="009C4D10" w14:paraId="79ED0E10" w14:textId="77777777" w:rsidTr="683BC15B">
        <w:trPr>
          <w:trHeight w:val="300"/>
        </w:trPr>
        <w:tc>
          <w:tcPr>
            <w:tcW w:w="1065" w:type="dxa"/>
            <w:vAlign w:val="center"/>
          </w:tcPr>
          <w:p w14:paraId="4BE294D3" w14:textId="36E58011" w:rsidR="001F680E" w:rsidRPr="00CF2E7C" w:rsidRDefault="001F680E" w:rsidP="001F680E">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1F680E" w:rsidRPr="00CF2E7C" w:rsidRDefault="001F680E" w:rsidP="001F680E">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1F680E" w:rsidRPr="00CF2E7C" w:rsidRDefault="001F680E" w:rsidP="001F680E">
            <w:pPr>
              <w:rPr>
                <w:rFonts w:ascii="Calibri" w:hAnsi="Calibri" w:cs="Calibri"/>
              </w:rPr>
            </w:pPr>
          </w:p>
        </w:tc>
        <w:tc>
          <w:tcPr>
            <w:tcW w:w="1455" w:type="dxa"/>
            <w:gridSpan w:val="2"/>
            <w:vAlign w:val="center"/>
          </w:tcPr>
          <w:p w14:paraId="4035B265" w14:textId="77777777" w:rsidR="001F680E" w:rsidRPr="00CF2E7C" w:rsidRDefault="001F680E" w:rsidP="001F680E">
            <w:pPr>
              <w:rPr>
                <w:rFonts w:ascii="Calibri" w:hAnsi="Calibri" w:cs="Calibri"/>
              </w:rPr>
            </w:pPr>
          </w:p>
        </w:tc>
        <w:tc>
          <w:tcPr>
            <w:tcW w:w="1505" w:type="dxa"/>
            <w:vAlign w:val="center"/>
          </w:tcPr>
          <w:p w14:paraId="6709B18B" w14:textId="0844D59F" w:rsidR="001F680E" w:rsidRPr="00CF2E7C" w:rsidRDefault="001F680E" w:rsidP="001F680E">
            <w:pPr>
              <w:rPr>
                <w:rFonts w:ascii="Calibri" w:hAnsi="Calibri" w:cs="Calibri"/>
              </w:rPr>
            </w:pPr>
            <w:r>
              <w:rPr>
                <w:rFonts w:ascii="Calibri" w:hAnsi="Calibri" w:cs="Calibri"/>
              </w:rPr>
              <w:t>X</w:t>
            </w:r>
          </w:p>
        </w:tc>
      </w:tr>
      <w:tr w:rsidR="001F680E" w:rsidRPr="009C4D10" w14:paraId="6E1F1A41" w14:textId="77777777" w:rsidTr="683BC15B">
        <w:trPr>
          <w:trHeight w:val="24"/>
        </w:trPr>
        <w:tc>
          <w:tcPr>
            <w:tcW w:w="1065" w:type="dxa"/>
            <w:vAlign w:val="center"/>
          </w:tcPr>
          <w:p w14:paraId="16418396" w14:textId="4F23F845" w:rsidR="001F680E" w:rsidRPr="00CF2E7C" w:rsidRDefault="001F680E" w:rsidP="001F680E">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1F680E" w:rsidRPr="00CF2E7C" w:rsidRDefault="001F680E" w:rsidP="001F680E">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1F680E" w:rsidRPr="00CF2E7C" w:rsidRDefault="001F680E" w:rsidP="001F680E">
            <w:pPr>
              <w:rPr>
                <w:rFonts w:ascii="Calibri" w:hAnsi="Calibri" w:cs="Calibri"/>
              </w:rPr>
            </w:pPr>
          </w:p>
        </w:tc>
        <w:tc>
          <w:tcPr>
            <w:tcW w:w="1455" w:type="dxa"/>
            <w:gridSpan w:val="2"/>
            <w:vAlign w:val="center"/>
          </w:tcPr>
          <w:p w14:paraId="22BF6C29" w14:textId="77777777" w:rsidR="001F680E" w:rsidRPr="00CF2E7C" w:rsidRDefault="001F680E" w:rsidP="001F680E">
            <w:pPr>
              <w:rPr>
                <w:rFonts w:ascii="Calibri" w:hAnsi="Calibri" w:cs="Calibri"/>
              </w:rPr>
            </w:pPr>
          </w:p>
        </w:tc>
        <w:tc>
          <w:tcPr>
            <w:tcW w:w="1505" w:type="dxa"/>
            <w:vAlign w:val="center"/>
          </w:tcPr>
          <w:p w14:paraId="24A5223C" w14:textId="53C3E949" w:rsidR="001F680E" w:rsidRPr="00CF2E7C" w:rsidRDefault="001F680E" w:rsidP="001F680E">
            <w:pPr>
              <w:rPr>
                <w:rFonts w:ascii="Calibri" w:hAnsi="Calibri" w:cs="Calibri"/>
              </w:rPr>
            </w:pPr>
            <w:r>
              <w:rPr>
                <w:rFonts w:ascii="Calibri" w:hAnsi="Calibri" w:cs="Calibri"/>
              </w:rPr>
              <w:t>X</w:t>
            </w:r>
          </w:p>
        </w:tc>
      </w:tr>
      <w:tr w:rsidR="001F680E" w:rsidRPr="009C4D10" w14:paraId="719820F8" w14:textId="77777777" w:rsidTr="683BC15B">
        <w:trPr>
          <w:trHeight w:val="300"/>
        </w:trPr>
        <w:tc>
          <w:tcPr>
            <w:tcW w:w="1065" w:type="dxa"/>
            <w:vAlign w:val="center"/>
          </w:tcPr>
          <w:p w14:paraId="3A3F343D" w14:textId="5FF435E2" w:rsidR="001F680E" w:rsidRPr="00CF2E7C" w:rsidRDefault="001F680E" w:rsidP="001F680E">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1F680E" w:rsidRPr="00CF2E7C" w:rsidRDefault="001F680E" w:rsidP="001F680E">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1F680E" w:rsidRPr="00CF2E7C" w:rsidRDefault="001F680E" w:rsidP="001F680E">
            <w:pPr>
              <w:rPr>
                <w:rFonts w:ascii="Calibri" w:hAnsi="Calibri" w:cs="Calibri"/>
              </w:rPr>
            </w:pPr>
          </w:p>
        </w:tc>
        <w:tc>
          <w:tcPr>
            <w:tcW w:w="1455" w:type="dxa"/>
            <w:gridSpan w:val="2"/>
            <w:vAlign w:val="center"/>
          </w:tcPr>
          <w:p w14:paraId="4E9DEEA5" w14:textId="77777777" w:rsidR="001F680E" w:rsidRPr="00CF2E7C" w:rsidRDefault="001F680E" w:rsidP="001F680E">
            <w:pPr>
              <w:rPr>
                <w:rFonts w:ascii="Calibri" w:hAnsi="Calibri" w:cs="Calibri"/>
              </w:rPr>
            </w:pPr>
          </w:p>
        </w:tc>
        <w:tc>
          <w:tcPr>
            <w:tcW w:w="1505" w:type="dxa"/>
            <w:vAlign w:val="center"/>
          </w:tcPr>
          <w:p w14:paraId="1BD9121A" w14:textId="1DD97C06" w:rsidR="001F680E" w:rsidRPr="00CF2E7C" w:rsidRDefault="001F680E" w:rsidP="001F680E">
            <w:pPr>
              <w:rPr>
                <w:rFonts w:ascii="Calibri" w:hAnsi="Calibri" w:cs="Calibri"/>
              </w:rPr>
            </w:pPr>
            <w:r>
              <w:rPr>
                <w:rFonts w:ascii="Calibri" w:hAnsi="Calibri" w:cs="Calibri"/>
              </w:rPr>
              <w:t>X</w:t>
            </w:r>
          </w:p>
        </w:tc>
      </w:tr>
      <w:tr w:rsidR="001F680E" w:rsidRPr="009C4D10" w14:paraId="17DAFD7B" w14:textId="77777777" w:rsidTr="683BC15B">
        <w:trPr>
          <w:trHeight w:val="300"/>
        </w:trPr>
        <w:tc>
          <w:tcPr>
            <w:tcW w:w="1065" w:type="dxa"/>
            <w:vAlign w:val="center"/>
          </w:tcPr>
          <w:p w14:paraId="7435CCC4" w14:textId="7751F044" w:rsidR="001F680E" w:rsidRPr="00CF2E7C" w:rsidRDefault="001F680E" w:rsidP="001F680E">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1F680E" w:rsidRPr="00CF2E7C" w:rsidRDefault="001F680E" w:rsidP="001F680E">
            <w:pPr>
              <w:rPr>
                <w:rFonts w:ascii="Calibri" w:hAnsi="Calibri" w:cs="Calibri"/>
              </w:rPr>
            </w:pPr>
            <w:r w:rsidRPr="00CF2E7C">
              <w:rPr>
                <w:rFonts w:ascii="Calibri" w:hAnsi="Calibri" w:cs="Calibri"/>
              </w:rPr>
              <w:t>Government agencies and/or departments (regional – e.g. state, province, region, metropolitan region)</w:t>
            </w:r>
          </w:p>
        </w:tc>
        <w:tc>
          <w:tcPr>
            <w:tcW w:w="1456" w:type="dxa"/>
            <w:vAlign w:val="center"/>
          </w:tcPr>
          <w:p w14:paraId="6C322503" w14:textId="77777777" w:rsidR="001F680E" w:rsidRPr="00CF2E7C" w:rsidRDefault="001F680E" w:rsidP="001F680E">
            <w:pPr>
              <w:rPr>
                <w:rFonts w:ascii="Calibri" w:hAnsi="Calibri" w:cs="Calibri"/>
              </w:rPr>
            </w:pPr>
          </w:p>
        </w:tc>
        <w:tc>
          <w:tcPr>
            <w:tcW w:w="1455" w:type="dxa"/>
            <w:gridSpan w:val="2"/>
            <w:vAlign w:val="center"/>
          </w:tcPr>
          <w:p w14:paraId="5AC2C5A5" w14:textId="77777777" w:rsidR="001F680E" w:rsidRPr="00CF2E7C" w:rsidRDefault="001F680E" w:rsidP="001F680E">
            <w:pPr>
              <w:rPr>
                <w:rFonts w:ascii="Calibri" w:hAnsi="Calibri" w:cs="Calibri"/>
              </w:rPr>
            </w:pPr>
          </w:p>
        </w:tc>
        <w:tc>
          <w:tcPr>
            <w:tcW w:w="1505" w:type="dxa"/>
            <w:vAlign w:val="center"/>
          </w:tcPr>
          <w:p w14:paraId="7D2537CF" w14:textId="3B77B83D" w:rsidR="001F680E" w:rsidRPr="00CF2E7C" w:rsidRDefault="001F680E" w:rsidP="001F680E">
            <w:pPr>
              <w:rPr>
                <w:rFonts w:ascii="Calibri" w:hAnsi="Calibri" w:cs="Calibri"/>
              </w:rPr>
            </w:pPr>
            <w:r>
              <w:rPr>
                <w:rFonts w:ascii="Calibri" w:hAnsi="Calibri" w:cs="Calibri"/>
              </w:rPr>
              <w:t>X</w:t>
            </w:r>
          </w:p>
        </w:tc>
      </w:tr>
      <w:tr w:rsidR="001F680E" w:rsidRPr="009C4D10" w14:paraId="79E37C47" w14:textId="77777777" w:rsidTr="683BC15B">
        <w:trPr>
          <w:trHeight w:val="300"/>
        </w:trPr>
        <w:tc>
          <w:tcPr>
            <w:tcW w:w="1065" w:type="dxa"/>
            <w:vAlign w:val="center"/>
          </w:tcPr>
          <w:p w14:paraId="473B2622" w14:textId="38397B39" w:rsidR="001F680E" w:rsidRPr="00CF2E7C" w:rsidRDefault="001F680E" w:rsidP="001F680E">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1F680E" w:rsidRPr="00CF2E7C" w:rsidRDefault="001F680E" w:rsidP="001F680E">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1F680E" w:rsidRPr="00CF2E7C" w:rsidRDefault="001F680E" w:rsidP="001F680E">
            <w:pPr>
              <w:rPr>
                <w:rFonts w:ascii="Calibri" w:hAnsi="Calibri" w:cs="Calibri"/>
              </w:rPr>
            </w:pPr>
          </w:p>
        </w:tc>
        <w:tc>
          <w:tcPr>
            <w:tcW w:w="1455" w:type="dxa"/>
            <w:gridSpan w:val="2"/>
            <w:vAlign w:val="center"/>
          </w:tcPr>
          <w:p w14:paraId="1D284466" w14:textId="77777777" w:rsidR="001F680E" w:rsidRPr="00CF2E7C" w:rsidRDefault="001F680E" w:rsidP="001F680E">
            <w:pPr>
              <w:rPr>
                <w:rFonts w:ascii="Calibri" w:hAnsi="Calibri" w:cs="Calibri"/>
              </w:rPr>
            </w:pPr>
          </w:p>
        </w:tc>
        <w:tc>
          <w:tcPr>
            <w:tcW w:w="1505" w:type="dxa"/>
            <w:vAlign w:val="center"/>
          </w:tcPr>
          <w:p w14:paraId="2CD4C703" w14:textId="7AE3CFA1" w:rsidR="001F680E" w:rsidRPr="00CF2E7C" w:rsidRDefault="001F680E" w:rsidP="001F680E">
            <w:pPr>
              <w:rPr>
                <w:rFonts w:ascii="Calibri" w:hAnsi="Calibri" w:cs="Calibri"/>
              </w:rPr>
            </w:pPr>
            <w:r>
              <w:rPr>
                <w:rFonts w:ascii="Calibri" w:hAnsi="Calibri" w:cs="Calibri"/>
              </w:rPr>
              <w:t>X</w:t>
            </w:r>
          </w:p>
        </w:tc>
      </w:tr>
      <w:tr w:rsidR="001F680E" w:rsidRPr="009C4D10" w14:paraId="32DC1CDD" w14:textId="77777777" w:rsidTr="683BC15B">
        <w:trPr>
          <w:trHeight w:val="300"/>
        </w:trPr>
        <w:tc>
          <w:tcPr>
            <w:tcW w:w="1065" w:type="dxa"/>
            <w:vAlign w:val="center"/>
          </w:tcPr>
          <w:p w14:paraId="2723A6DB" w14:textId="67A7AD21" w:rsidR="001F680E" w:rsidRPr="00CF2E7C" w:rsidRDefault="001F680E" w:rsidP="001F680E">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1F680E" w:rsidRPr="00CF2E7C" w:rsidRDefault="001F680E" w:rsidP="001F680E">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1F680E" w:rsidRPr="00CF2E7C" w:rsidRDefault="001F680E" w:rsidP="001F680E">
            <w:pPr>
              <w:rPr>
                <w:rFonts w:ascii="Calibri" w:hAnsi="Calibri" w:cs="Calibri"/>
              </w:rPr>
            </w:pPr>
          </w:p>
        </w:tc>
        <w:tc>
          <w:tcPr>
            <w:tcW w:w="1455" w:type="dxa"/>
            <w:gridSpan w:val="2"/>
            <w:vAlign w:val="center"/>
          </w:tcPr>
          <w:p w14:paraId="5A7414BC" w14:textId="77777777" w:rsidR="001F680E" w:rsidRPr="00CF2E7C" w:rsidRDefault="001F680E" w:rsidP="001F680E">
            <w:pPr>
              <w:rPr>
                <w:rFonts w:ascii="Calibri" w:hAnsi="Calibri" w:cs="Calibri"/>
              </w:rPr>
            </w:pPr>
          </w:p>
        </w:tc>
        <w:tc>
          <w:tcPr>
            <w:tcW w:w="1505" w:type="dxa"/>
            <w:vAlign w:val="center"/>
          </w:tcPr>
          <w:p w14:paraId="324C4411" w14:textId="10A13AAB" w:rsidR="001F680E" w:rsidRPr="00CF2E7C" w:rsidRDefault="001F680E" w:rsidP="001F680E">
            <w:pPr>
              <w:rPr>
                <w:rFonts w:ascii="Calibri" w:hAnsi="Calibri" w:cs="Calibri"/>
              </w:rPr>
            </w:pPr>
            <w:r>
              <w:rPr>
                <w:rFonts w:ascii="Calibri" w:hAnsi="Calibri" w:cs="Calibri"/>
              </w:rPr>
              <w:t>X</w:t>
            </w:r>
          </w:p>
        </w:tc>
      </w:tr>
      <w:tr w:rsidR="001F680E" w:rsidRPr="009C4D10" w14:paraId="719D5881" w14:textId="77777777" w:rsidTr="683BC15B">
        <w:trPr>
          <w:trHeight w:val="24"/>
        </w:trPr>
        <w:tc>
          <w:tcPr>
            <w:tcW w:w="1065" w:type="dxa"/>
            <w:vAlign w:val="center"/>
          </w:tcPr>
          <w:p w14:paraId="414C1836" w14:textId="32974EF8" w:rsidR="001F680E" w:rsidRPr="00CF2E7C" w:rsidRDefault="001F680E" w:rsidP="001F680E">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1F680E" w:rsidRPr="00CF2E7C" w:rsidRDefault="001F680E" w:rsidP="001F680E">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1F680E" w:rsidRPr="00CF2E7C" w:rsidRDefault="001F680E" w:rsidP="001F680E">
            <w:pPr>
              <w:rPr>
                <w:rFonts w:ascii="Calibri" w:hAnsi="Calibri" w:cs="Calibri"/>
              </w:rPr>
            </w:pPr>
          </w:p>
        </w:tc>
        <w:tc>
          <w:tcPr>
            <w:tcW w:w="1455" w:type="dxa"/>
            <w:gridSpan w:val="2"/>
            <w:vAlign w:val="center"/>
          </w:tcPr>
          <w:p w14:paraId="52DD1FFC" w14:textId="77777777" w:rsidR="001F680E" w:rsidRPr="00CF2E7C" w:rsidRDefault="001F680E" w:rsidP="001F680E">
            <w:pPr>
              <w:rPr>
                <w:rFonts w:ascii="Calibri" w:hAnsi="Calibri" w:cs="Calibri"/>
              </w:rPr>
            </w:pPr>
          </w:p>
        </w:tc>
        <w:tc>
          <w:tcPr>
            <w:tcW w:w="1505" w:type="dxa"/>
            <w:vAlign w:val="center"/>
          </w:tcPr>
          <w:p w14:paraId="0820E928" w14:textId="14546A3F" w:rsidR="001F680E" w:rsidRPr="00CF2E7C" w:rsidRDefault="001F680E" w:rsidP="001F680E">
            <w:pPr>
              <w:rPr>
                <w:rFonts w:ascii="Calibri" w:hAnsi="Calibri" w:cs="Calibri"/>
              </w:rPr>
            </w:pPr>
            <w:r>
              <w:rPr>
                <w:rFonts w:ascii="Calibri" w:hAnsi="Calibri" w:cs="Calibri"/>
              </w:rPr>
              <w:t>X</w:t>
            </w:r>
          </w:p>
        </w:tc>
      </w:tr>
      <w:tr w:rsidR="001F680E" w:rsidRPr="009C4D10" w14:paraId="048B2A89" w14:textId="77777777" w:rsidTr="683BC15B">
        <w:trPr>
          <w:trHeight w:val="24"/>
        </w:trPr>
        <w:tc>
          <w:tcPr>
            <w:tcW w:w="1065" w:type="dxa"/>
            <w:vAlign w:val="center"/>
          </w:tcPr>
          <w:p w14:paraId="3C5936D0" w14:textId="05729924" w:rsidR="001F680E" w:rsidRPr="00CF2E7C" w:rsidRDefault="001F680E" w:rsidP="001F680E">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1F680E" w:rsidRPr="00CF2E7C" w:rsidRDefault="001F680E" w:rsidP="001F680E">
            <w:pPr>
              <w:rPr>
                <w:rFonts w:ascii="Calibri" w:hAnsi="Calibri" w:cs="Calibri"/>
              </w:rPr>
            </w:pPr>
            <w:r w:rsidRPr="00CF2E7C">
              <w:rPr>
                <w:rFonts w:ascii="Calibri" w:hAnsi="Calibri" w:cs="Calibri"/>
              </w:rPr>
              <w:t>Other</w:t>
            </w:r>
          </w:p>
        </w:tc>
        <w:tc>
          <w:tcPr>
            <w:tcW w:w="1456" w:type="dxa"/>
            <w:vAlign w:val="center"/>
          </w:tcPr>
          <w:p w14:paraId="0AD5C2B3" w14:textId="77777777" w:rsidR="001F680E" w:rsidRPr="00CF2E7C" w:rsidRDefault="001F680E" w:rsidP="001F680E">
            <w:pPr>
              <w:rPr>
                <w:rFonts w:ascii="Calibri" w:hAnsi="Calibri" w:cs="Calibri"/>
              </w:rPr>
            </w:pPr>
          </w:p>
        </w:tc>
        <w:tc>
          <w:tcPr>
            <w:tcW w:w="1455" w:type="dxa"/>
            <w:gridSpan w:val="2"/>
            <w:vAlign w:val="center"/>
          </w:tcPr>
          <w:p w14:paraId="459AF8B6" w14:textId="77777777" w:rsidR="001F680E" w:rsidRPr="00CF2E7C" w:rsidRDefault="001F680E" w:rsidP="001F680E">
            <w:pPr>
              <w:rPr>
                <w:rFonts w:ascii="Calibri" w:hAnsi="Calibri" w:cs="Calibri"/>
              </w:rPr>
            </w:pPr>
          </w:p>
        </w:tc>
        <w:tc>
          <w:tcPr>
            <w:tcW w:w="1505" w:type="dxa"/>
            <w:vAlign w:val="center"/>
          </w:tcPr>
          <w:p w14:paraId="654433FC" w14:textId="057CA83D" w:rsidR="001F680E" w:rsidRPr="00CF2E7C" w:rsidRDefault="001F680E" w:rsidP="001F680E">
            <w:pPr>
              <w:rPr>
                <w:rFonts w:ascii="Calibri" w:hAnsi="Calibri" w:cs="Calibri"/>
              </w:rPr>
            </w:pPr>
            <w:r>
              <w:rPr>
                <w:rFonts w:ascii="Calibri" w:hAnsi="Calibri" w:cs="Calibri"/>
              </w:rPr>
              <w:t>X</w:t>
            </w:r>
          </w:p>
        </w:tc>
      </w:tr>
      <w:tr w:rsidR="00DD292A" w:rsidRPr="009C4D10" w14:paraId="17D59EFD" w14:textId="77777777" w:rsidTr="683BC15B">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683BC15B">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683BC15B">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683BC15B">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683BC15B">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131B6BC0" w:rsidR="00DD292A" w:rsidRPr="00CF2E7C" w:rsidRDefault="00C45521" w:rsidP="00CF2E7C">
            <w:pPr>
              <w:rPr>
                <w:rFonts w:ascii="Calibri" w:hAnsi="Calibri" w:cs="Calibri"/>
              </w:rPr>
            </w:pPr>
            <w:r>
              <w:rPr>
                <w:rFonts w:ascii="Calibri" w:hAnsi="Calibri" w:cs="Calibri"/>
              </w:rPr>
              <w:t>X</w:t>
            </w:r>
          </w:p>
        </w:tc>
      </w:tr>
      <w:tr w:rsidR="00DD292A" w:rsidRPr="009C4D10" w14:paraId="7A0CC864" w14:textId="77777777" w:rsidTr="683BC15B">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32B57EDA" w:rsidP="00CF2E7C">
            <w:pPr>
              <w:rPr>
                <w:rFonts w:ascii="Calibri" w:hAnsi="Calibri" w:cs="Calibri"/>
              </w:rPr>
            </w:pPr>
            <w:r w:rsidRPr="683BC15B">
              <w:rPr>
                <w:rFonts w:ascii="Calibri" w:hAnsi="Calibri" w:cs="Calibri"/>
              </w:rPr>
              <w:t>Non-Bank Financial Companies</w:t>
            </w:r>
          </w:p>
        </w:tc>
        <w:tc>
          <w:tcPr>
            <w:tcW w:w="1456" w:type="dxa"/>
            <w:vAlign w:val="center"/>
          </w:tcPr>
          <w:p w14:paraId="09B0AA4F" w14:textId="75B7D67B"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683BC15B">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1790A6D2" w:rsidR="00DD292A" w:rsidRPr="00CF2E7C" w:rsidRDefault="00C45521" w:rsidP="00CF2E7C">
            <w:pPr>
              <w:rPr>
                <w:rFonts w:ascii="Calibri" w:hAnsi="Calibri" w:cs="Calibri"/>
              </w:rPr>
            </w:pPr>
            <w:r>
              <w:rPr>
                <w:rFonts w:ascii="Calibri" w:hAnsi="Calibri" w:cs="Calibri"/>
              </w:rPr>
              <w:t>X</w:t>
            </w:r>
          </w:p>
        </w:tc>
      </w:tr>
      <w:tr w:rsidR="00DD292A" w:rsidRPr="009C4D10" w14:paraId="6EA2AFE0" w14:textId="77777777" w:rsidTr="683BC15B">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235C7832" w:rsidR="00DD292A" w:rsidRPr="00CF2E7C" w:rsidRDefault="00C45521" w:rsidP="00CF2E7C">
            <w:pPr>
              <w:rPr>
                <w:rFonts w:ascii="Calibri" w:hAnsi="Calibri" w:cs="Calibri"/>
              </w:rPr>
            </w:pPr>
            <w:r>
              <w:rPr>
                <w:rFonts w:ascii="Calibri" w:hAnsi="Calibri" w:cs="Calibri"/>
              </w:rPr>
              <w:t>X</w:t>
            </w:r>
          </w:p>
        </w:tc>
      </w:tr>
      <w:tr w:rsidR="00DD292A" w:rsidRPr="009C4D10" w14:paraId="33CFEA62" w14:textId="77777777" w:rsidTr="683BC15B">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2D7BC898" w:rsidR="00DD292A" w:rsidRPr="00CF2E7C" w:rsidRDefault="00C45521" w:rsidP="00CF2E7C">
            <w:pPr>
              <w:rPr>
                <w:rFonts w:ascii="Calibri" w:hAnsi="Calibri" w:cs="Calibri"/>
              </w:rPr>
            </w:pPr>
            <w:r>
              <w:rPr>
                <w:rFonts w:ascii="Calibri" w:hAnsi="Calibri" w:cs="Calibri"/>
              </w:rPr>
              <w:t>X</w:t>
            </w:r>
          </w:p>
        </w:tc>
      </w:tr>
      <w:tr w:rsidR="00DD292A" w:rsidRPr="009C4D10" w14:paraId="7B9E143E" w14:textId="77777777" w:rsidTr="683BC15B">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0307DE9E" w:rsidR="00DD292A" w:rsidRPr="00CF2E7C" w:rsidRDefault="00CF7109" w:rsidP="00CF2E7C">
            <w:pPr>
              <w:rPr>
                <w:rFonts w:ascii="Calibri" w:hAnsi="Calibri" w:cs="Calibri"/>
              </w:rPr>
            </w:pPr>
            <w:r>
              <w:rPr>
                <w:rFonts w:ascii="Calibri" w:hAnsi="Calibri" w:cs="Calibri"/>
              </w:rPr>
              <w:t>X</w:t>
            </w: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5FF3F796" w:rsidR="00DD292A" w:rsidRPr="00CF2E7C" w:rsidRDefault="00DD292A" w:rsidP="00CF2E7C">
            <w:pPr>
              <w:rPr>
                <w:rFonts w:ascii="Calibri" w:hAnsi="Calibri" w:cs="Calibri"/>
              </w:rPr>
            </w:pPr>
          </w:p>
        </w:tc>
      </w:tr>
      <w:tr w:rsidR="00DD292A" w:rsidRPr="009C4D10" w14:paraId="5C8845A0" w14:textId="77777777" w:rsidTr="683BC15B">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683BC15B">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6E0DC8B1" w:rsidR="00DD292A" w:rsidRPr="00CF2E7C" w:rsidRDefault="6D45B111" w:rsidP="683BC15B">
            <w:pPr>
              <w:rPr>
                <w:rFonts w:ascii="Calibri" w:eastAsia="Calibri" w:hAnsi="Calibri" w:cs="Calibri"/>
              </w:rPr>
            </w:pPr>
            <w:r w:rsidRPr="683BC15B">
              <w:rPr>
                <w:rFonts w:ascii="Calibri" w:eastAsia="Calibri" w:hAnsi="Calibri" w:cs="Calibri"/>
                <w:color w:val="000000" w:themeColor="text1"/>
              </w:rPr>
              <w:t>This Directive applies to investment firms authorised and supervised under Directive 2014/65/EU (MiFID).</w:t>
            </w:r>
          </w:p>
        </w:tc>
      </w:tr>
      <w:tr w:rsidR="00DD292A" w:rsidRPr="009C4D10" w14:paraId="25FBB3AD" w14:textId="77777777" w:rsidTr="683BC15B">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683BC15B">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683BC15B">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683BC15B">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683BC15B">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683BC15B">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683BC15B">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683BC15B">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683BC15B">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683BC15B">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683BC15B">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683BC15B">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683BC15B">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683BC15B">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683BC15B">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683BC15B">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683BC15B">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683BC15B">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683BC15B">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683BC15B">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683BC15B">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683BC15B">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683BC15B">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683BC15B">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683BC15B">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683BC15B">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683BC15B">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683BC15B">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683BC15B">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683BC15B">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683BC15B">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2F803CC7" w:rsidR="00DD292A" w:rsidRPr="00CF2E7C" w:rsidRDefault="007D6FD0" w:rsidP="00CF2E7C">
            <w:pPr>
              <w:rPr>
                <w:rFonts w:ascii="Calibri" w:hAnsi="Calibri" w:cs="Calibri"/>
              </w:rPr>
            </w:pPr>
            <w:r>
              <w:rPr>
                <w:rFonts w:ascii="Calibri" w:hAnsi="Calibri" w:cs="Calibri"/>
              </w:rPr>
              <w:t>N/A</w:t>
            </w:r>
          </w:p>
        </w:tc>
      </w:tr>
      <w:tr w:rsidR="00A860CB" w:rsidRPr="000A34D5" w14:paraId="7A547042" w14:textId="77777777" w:rsidTr="683BC15B">
        <w:trPr>
          <w:trHeight w:val="440"/>
        </w:trPr>
        <w:tc>
          <w:tcPr>
            <w:tcW w:w="1065" w:type="dxa"/>
            <w:vAlign w:val="center"/>
          </w:tcPr>
          <w:p w14:paraId="388951C0" w14:textId="6CD8D700" w:rsidR="00A860CB" w:rsidRPr="00CF2E7C" w:rsidRDefault="00A860CB" w:rsidP="00A860CB">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A860CB" w:rsidRPr="001B2EE5" w:rsidRDefault="00A860CB" w:rsidP="00A860CB">
            <w:pPr>
              <w:rPr>
                <w:rFonts w:ascii="Calibri" w:hAnsi="Calibri" w:cs="Calibri"/>
                <w:lang w:val="fr-FR"/>
              </w:rPr>
            </w:pPr>
            <w:r w:rsidRPr="001B2EE5">
              <w:rPr>
                <w:rFonts w:ascii="Calibri" w:hAnsi="Calibri" w:cs="Calibri"/>
                <w:lang w:val="fr-FR"/>
              </w:rPr>
              <w:t>Minimum revenue (Enter minimum revenue)</w:t>
            </w:r>
          </w:p>
        </w:tc>
        <w:tc>
          <w:tcPr>
            <w:tcW w:w="4993" w:type="dxa"/>
            <w:gridSpan w:val="6"/>
            <w:shd w:val="clear" w:color="auto" w:fill="auto"/>
            <w:vAlign w:val="center"/>
          </w:tcPr>
          <w:p w14:paraId="5A15330D" w14:textId="24D19C58" w:rsidR="00A860CB" w:rsidRPr="000A34D5" w:rsidRDefault="007D6FD0" w:rsidP="00064321">
            <w:pPr>
              <w:rPr>
                <w:rFonts w:ascii="Calibri" w:hAnsi="Calibri" w:cs="Calibri"/>
                <w:lang w:val="en-US"/>
              </w:rPr>
            </w:pPr>
            <w:r>
              <w:rPr>
                <w:rFonts w:ascii="Calibri" w:hAnsi="Calibri" w:cs="Calibri"/>
                <w:lang w:val="en-US"/>
              </w:rPr>
              <w:t>N/A</w:t>
            </w:r>
          </w:p>
        </w:tc>
      </w:tr>
      <w:tr w:rsidR="00A860CB" w:rsidRPr="006840CD" w14:paraId="7FB41779" w14:textId="77777777" w:rsidTr="683BC15B">
        <w:trPr>
          <w:trHeight w:val="440"/>
        </w:trPr>
        <w:tc>
          <w:tcPr>
            <w:tcW w:w="1065" w:type="dxa"/>
            <w:vAlign w:val="center"/>
          </w:tcPr>
          <w:p w14:paraId="14637B75" w14:textId="403AD1E7" w:rsidR="00A860CB" w:rsidRPr="00CF2E7C" w:rsidRDefault="00A860CB" w:rsidP="00A860CB">
            <w:pPr>
              <w:rPr>
                <w:rFonts w:ascii="Calibri" w:hAnsi="Calibri" w:cs="Calibri"/>
              </w:rPr>
            </w:pPr>
            <w:r w:rsidRPr="00CF2E7C">
              <w:rPr>
                <w:rFonts w:ascii="Calibri" w:hAnsi="Calibri" w:cs="Calibri"/>
              </w:rPr>
              <w:lastRenderedPageBreak/>
              <w:t>5.5.3</w:t>
            </w:r>
          </w:p>
        </w:tc>
        <w:tc>
          <w:tcPr>
            <w:tcW w:w="4382" w:type="dxa"/>
            <w:shd w:val="clear" w:color="auto" w:fill="E2EFD9" w:themeFill="accent6" w:themeFillTint="33"/>
            <w:vAlign w:val="center"/>
          </w:tcPr>
          <w:p w14:paraId="4783E523" w14:textId="77777777" w:rsidR="00A860CB" w:rsidRPr="00CF2E7C" w:rsidRDefault="00A860CB" w:rsidP="00A860CB">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5BA88F89" w:rsidR="00A860CB" w:rsidRPr="00CF2E7C" w:rsidRDefault="007D6FD0" w:rsidP="00A860CB">
            <w:pPr>
              <w:rPr>
                <w:rFonts w:ascii="Calibri" w:hAnsi="Calibri" w:cs="Calibri"/>
                <w:lang w:val="sv-SE"/>
              </w:rPr>
            </w:pPr>
            <w:r w:rsidRPr="00064321">
              <w:rPr>
                <w:rFonts w:ascii="Calibri" w:hAnsi="Calibri" w:cs="Calibri"/>
                <w:lang w:val="en-US"/>
              </w:rPr>
              <w:t>Investment firms whose average value of on- and off-balance sheet assets over the four financial years preceding the reporting year does not exceed EUR 100 million are exempt from the disclosure obligation under Article 53 of the IFR</w:t>
            </w:r>
          </w:p>
        </w:tc>
      </w:tr>
      <w:tr w:rsidR="00A860CB" w:rsidRPr="009C4D10" w14:paraId="4B4232A4" w14:textId="77777777" w:rsidTr="683BC15B">
        <w:trPr>
          <w:trHeight w:val="620"/>
        </w:trPr>
        <w:tc>
          <w:tcPr>
            <w:tcW w:w="1065" w:type="dxa"/>
            <w:vAlign w:val="center"/>
          </w:tcPr>
          <w:p w14:paraId="3AF57AB0" w14:textId="1FA87729" w:rsidR="00A860CB" w:rsidRPr="00CF2E7C" w:rsidRDefault="00A860CB" w:rsidP="00A860CB">
            <w:pPr>
              <w:rPr>
                <w:rFonts w:ascii="Calibri" w:hAnsi="Calibri" w:cs="Calibri"/>
              </w:rPr>
            </w:pPr>
            <w:r w:rsidRPr="00CF2E7C">
              <w:rPr>
                <w:rFonts w:ascii="Calibri" w:hAnsi="Calibri" w:cs="Calibri"/>
              </w:rPr>
              <w:t>5.5.4</w:t>
            </w:r>
          </w:p>
        </w:tc>
        <w:tc>
          <w:tcPr>
            <w:tcW w:w="4382" w:type="dxa"/>
            <w:shd w:val="clear" w:color="auto" w:fill="E2EFD9" w:themeFill="accent6" w:themeFillTint="33"/>
            <w:vAlign w:val="center"/>
          </w:tcPr>
          <w:p w14:paraId="767083FB" w14:textId="77777777" w:rsidR="00A860CB" w:rsidRPr="00CF2E7C" w:rsidRDefault="00A860CB" w:rsidP="00A860CB">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40E05E45" w:rsidR="00A860CB" w:rsidRPr="00CF2E7C" w:rsidRDefault="007D6FD0" w:rsidP="00A860CB">
            <w:pPr>
              <w:rPr>
                <w:rFonts w:ascii="Calibri" w:hAnsi="Calibri" w:cs="Calibri"/>
              </w:rPr>
            </w:pPr>
            <w:r>
              <w:rPr>
                <w:rFonts w:ascii="Calibri" w:hAnsi="Calibri" w:cs="Calibri"/>
              </w:rPr>
              <w:t>N/A</w:t>
            </w:r>
          </w:p>
        </w:tc>
      </w:tr>
      <w:tr w:rsidR="00A860CB" w:rsidRPr="009C4D10" w14:paraId="6D98FD5A" w14:textId="77777777" w:rsidTr="683BC15B">
        <w:trPr>
          <w:trHeight w:val="440"/>
        </w:trPr>
        <w:tc>
          <w:tcPr>
            <w:tcW w:w="1065" w:type="dxa"/>
            <w:vAlign w:val="center"/>
          </w:tcPr>
          <w:p w14:paraId="459D9924" w14:textId="36609893" w:rsidR="00A860CB" w:rsidRPr="00CF2E7C" w:rsidRDefault="00A860CB" w:rsidP="00A860CB">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A860CB" w:rsidRPr="00CF2E7C" w:rsidRDefault="00A860CB" w:rsidP="00A860CB">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28AC1450" w:rsidR="00A860CB" w:rsidRPr="00CF2E7C" w:rsidRDefault="00A860CB" w:rsidP="00A860CB">
            <w:pPr>
              <w:rPr>
                <w:rFonts w:ascii="Calibri" w:hAnsi="Calibri" w:cs="Calibri"/>
              </w:rPr>
            </w:pPr>
          </w:p>
        </w:tc>
      </w:tr>
      <w:tr w:rsidR="00A860CB" w:rsidRPr="009C4D10" w14:paraId="250CFB33" w14:textId="77777777" w:rsidTr="683BC15B">
        <w:trPr>
          <w:trHeight w:val="350"/>
        </w:trPr>
        <w:tc>
          <w:tcPr>
            <w:tcW w:w="1065" w:type="dxa"/>
            <w:vAlign w:val="center"/>
          </w:tcPr>
          <w:p w14:paraId="213C538B" w14:textId="04CF66F7" w:rsidR="00A860CB" w:rsidRPr="00CF2E7C" w:rsidRDefault="00A860CB" w:rsidP="00A860CB">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A860CB" w:rsidRPr="00CF2E7C" w:rsidRDefault="00A860CB" w:rsidP="00A860CB">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5DFAEA39" w:rsidR="00095640" w:rsidRPr="008C73B8" w:rsidRDefault="00A879EC" w:rsidP="00A860CB">
            <w:pPr>
              <w:rPr>
                <w:rFonts w:ascii="Calibri" w:hAnsi="Calibri" w:cs="Calibri"/>
                <w:lang w:val="en-US"/>
              </w:rPr>
            </w:pPr>
            <w:r w:rsidRPr="00A879EC">
              <w:rPr>
                <w:rFonts w:ascii="Calibri" w:hAnsi="Calibri" w:cs="Calibri"/>
                <w:lang w:val="en-US"/>
              </w:rPr>
              <w:t xml:space="preserve">Please note that under Article 6 of the IFR, investment firms that qualify as Class 3 firms (i.e. small and non-interconnected firms) </w:t>
            </w:r>
            <w:r w:rsidR="00CC5DBD">
              <w:rPr>
                <w:rFonts w:ascii="Calibri" w:hAnsi="Calibri" w:cs="Calibri"/>
                <w:lang w:val="en-US"/>
              </w:rPr>
              <w:t xml:space="preserve">on the basis of Article 12, can be </w:t>
            </w:r>
            <w:r w:rsidR="00D14825">
              <w:rPr>
                <w:rFonts w:ascii="Calibri" w:hAnsi="Calibri" w:cs="Calibri"/>
                <w:lang w:val="en-US"/>
              </w:rPr>
              <w:t>exempted from the application of, inter alia, the obligations in Article 53 IFR.</w:t>
            </w:r>
          </w:p>
        </w:tc>
      </w:tr>
      <w:tr w:rsidR="00A860CB" w:rsidRPr="009C4D10" w14:paraId="7DABB7EF" w14:textId="77777777" w:rsidTr="683BC15B">
        <w:trPr>
          <w:trHeight w:val="710"/>
        </w:trPr>
        <w:tc>
          <w:tcPr>
            <w:tcW w:w="1065" w:type="dxa"/>
            <w:vAlign w:val="center"/>
          </w:tcPr>
          <w:p w14:paraId="7E0D8C78" w14:textId="0B7F1AEF" w:rsidR="00A860CB" w:rsidRPr="00CF2E7C" w:rsidRDefault="00A860CB" w:rsidP="00A860CB">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A860CB" w:rsidRPr="00CF2E7C" w:rsidRDefault="00A860CB" w:rsidP="00A860CB">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Select the appropriate response using an X.   </w:t>
            </w:r>
          </w:p>
        </w:tc>
      </w:tr>
      <w:tr w:rsidR="00A860CB" w:rsidRPr="009C4D10" w14:paraId="51150797" w14:textId="77777777" w:rsidTr="683BC15B">
        <w:trPr>
          <w:trHeight w:val="440"/>
        </w:trPr>
        <w:tc>
          <w:tcPr>
            <w:tcW w:w="1065" w:type="dxa"/>
            <w:vAlign w:val="center"/>
          </w:tcPr>
          <w:p w14:paraId="3FBC5372" w14:textId="15B9803C" w:rsidR="00A860CB" w:rsidRPr="00CF2E7C" w:rsidRDefault="00A860CB" w:rsidP="00A860CB">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A860CB" w:rsidRPr="00CF2E7C" w:rsidRDefault="00A860CB" w:rsidP="00A860CB">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0FD9C803" w:rsidR="00A860CB" w:rsidRPr="00CF2E7C" w:rsidRDefault="00064321" w:rsidP="00A860CB">
            <w:pPr>
              <w:rPr>
                <w:rFonts w:ascii="Calibri" w:hAnsi="Calibri" w:cs="Calibri"/>
              </w:rPr>
            </w:pPr>
            <w:r>
              <w:rPr>
                <w:rFonts w:ascii="Calibri" w:hAnsi="Calibri" w:cs="Calibri"/>
              </w:rPr>
              <w:t>X</w:t>
            </w:r>
          </w:p>
        </w:tc>
      </w:tr>
      <w:tr w:rsidR="00A860CB" w:rsidRPr="009C4D10" w14:paraId="4F91F2AD" w14:textId="77777777" w:rsidTr="683BC15B">
        <w:trPr>
          <w:trHeight w:val="440"/>
        </w:trPr>
        <w:tc>
          <w:tcPr>
            <w:tcW w:w="1065" w:type="dxa"/>
            <w:vAlign w:val="center"/>
          </w:tcPr>
          <w:p w14:paraId="2ED11B5A" w14:textId="526AFCD4" w:rsidR="00A860CB" w:rsidRPr="00CF2E7C" w:rsidRDefault="00A860CB" w:rsidP="00A860CB">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A860CB" w:rsidRPr="00CF2E7C" w:rsidRDefault="00A860CB" w:rsidP="00A860CB">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A860CB" w:rsidRPr="00CF2E7C" w:rsidRDefault="00A860CB" w:rsidP="00A860CB">
            <w:pPr>
              <w:rPr>
                <w:rFonts w:ascii="Calibri" w:hAnsi="Calibri" w:cs="Calibri"/>
              </w:rPr>
            </w:pPr>
          </w:p>
        </w:tc>
      </w:tr>
      <w:tr w:rsidR="00A860CB" w:rsidRPr="009C4D10" w14:paraId="4989C9C9" w14:textId="77777777" w:rsidTr="683BC15B">
        <w:trPr>
          <w:trHeight w:val="440"/>
        </w:trPr>
        <w:tc>
          <w:tcPr>
            <w:tcW w:w="1065" w:type="dxa"/>
            <w:vAlign w:val="center"/>
          </w:tcPr>
          <w:p w14:paraId="2D17B4A9" w14:textId="49AC44D6" w:rsidR="00A860CB" w:rsidRPr="00CF2E7C" w:rsidRDefault="00A860CB" w:rsidP="00A860CB">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A860CB" w:rsidRPr="00CF2E7C" w:rsidRDefault="00A860CB" w:rsidP="00A860CB">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A860CB" w:rsidRPr="00CF2E7C" w:rsidRDefault="00A860CB" w:rsidP="00A860CB">
            <w:pPr>
              <w:rPr>
                <w:rFonts w:ascii="Calibri" w:hAnsi="Calibri" w:cs="Calibri"/>
              </w:rPr>
            </w:pPr>
          </w:p>
        </w:tc>
      </w:tr>
      <w:tr w:rsidR="00A860CB" w:rsidRPr="009C4D10" w14:paraId="41835AE4" w14:textId="77777777" w:rsidTr="683BC15B">
        <w:trPr>
          <w:trHeight w:val="889"/>
        </w:trPr>
        <w:tc>
          <w:tcPr>
            <w:tcW w:w="1065" w:type="dxa"/>
            <w:vAlign w:val="center"/>
          </w:tcPr>
          <w:p w14:paraId="460F0068" w14:textId="7586F960" w:rsidR="00A860CB" w:rsidRPr="00CF2E7C" w:rsidRDefault="00A860CB" w:rsidP="00A860CB">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A860CB" w:rsidRPr="00CF2E7C" w:rsidRDefault="00A860CB" w:rsidP="00A860CB">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A860CB" w:rsidRPr="009C4D10" w14:paraId="40C76C7F" w14:textId="77777777" w:rsidTr="683BC15B">
        <w:trPr>
          <w:trHeight w:val="1020"/>
        </w:trPr>
        <w:tc>
          <w:tcPr>
            <w:tcW w:w="1065" w:type="dxa"/>
            <w:vAlign w:val="center"/>
          </w:tcPr>
          <w:p w14:paraId="6742B7CA" w14:textId="77777777" w:rsidR="00A860CB" w:rsidRPr="00CF2E7C" w:rsidRDefault="00A860CB" w:rsidP="00A860CB">
            <w:pPr>
              <w:rPr>
                <w:rFonts w:ascii="Calibri" w:hAnsi="Calibri" w:cs="Calibri"/>
              </w:rPr>
            </w:pPr>
          </w:p>
        </w:tc>
        <w:tc>
          <w:tcPr>
            <w:tcW w:w="9375" w:type="dxa"/>
            <w:gridSpan w:val="7"/>
            <w:shd w:val="clear" w:color="auto" w:fill="auto"/>
            <w:vAlign w:val="center"/>
          </w:tcPr>
          <w:p w14:paraId="0591ADDB" w14:textId="77777777" w:rsidR="00A860CB" w:rsidRPr="00CF2E7C" w:rsidRDefault="00A860CB" w:rsidP="00A860CB">
            <w:pPr>
              <w:rPr>
                <w:rFonts w:ascii="Calibri" w:hAnsi="Calibri" w:cs="Calibri"/>
              </w:rPr>
            </w:pPr>
          </w:p>
        </w:tc>
      </w:tr>
      <w:tr w:rsidR="00A860CB" w:rsidRPr="009C4D10" w14:paraId="457C90E9" w14:textId="77777777" w:rsidTr="683BC15B">
        <w:trPr>
          <w:trHeight w:val="22"/>
        </w:trPr>
        <w:tc>
          <w:tcPr>
            <w:tcW w:w="1065" w:type="dxa"/>
            <w:vAlign w:val="center"/>
          </w:tcPr>
          <w:p w14:paraId="3D9A17FB" w14:textId="69D00749" w:rsidR="00A860CB" w:rsidRPr="00CF2E7C" w:rsidRDefault="00A860CB" w:rsidP="00A860CB">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A860CB" w:rsidRPr="00CF2E7C" w:rsidRDefault="00A860CB" w:rsidP="00A860CB">
            <w:pPr>
              <w:rPr>
                <w:rFonts w:ascii="Calibri" w:hAnsi="Calibri" w:cs="Calibri"/>
              </w:rPr>
            </w:pPr>
            <w:r w:rsidRPr="00CF2E7C">
              <w:rPr>
                <w:rFonts w:ascii="Calibri" w:hAnsi="Calibri" w:cs="Calibri"/>
              </w:rPr>
              <w:t>What are the sanctions for non-compliance? Select all that apply using an X and describe in the text field below. Select all that apply using an X.</w:t>
            </w:r>
          </w:p>
        </w:tc>
      </w:tr>
      <w:tr w:rsidR="00A860CB" w:rsidRPr="009C4D10" w14:paraId="724D7CA6" w14:textId="77777777" w:rsidTr="683BC15B">
        <w:trPr>
          <w:trHeight w:val="23"/>
        </w:trPr>
        <w:tc>
          <w:tcPr>
            <w:tcW w:w="1065" w:type="dxa"/>
            <w:vAlign w:val="center"/>
          </w:tcPr>
          <w:p w14:paraId="4A24BED3" w14:textId="791056C5" w:rsidR="00A860CB" w:rsidRPr="00CF2E7C" w:rsidRDefault="00A860CB" w:rsidP="00A860CB">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A860CB" w:rsidRPr="00CF2E7C" w:rsidRDefault="00A860CB" w:rsidP="00A860CB">
            <w:pPr>
              <w:rPr>
                <w:rFonts w:ascii="Calibri" w:hAnsi="Calibri" w:cs="Calibri"/>
              </w:rPr>
            </w:pPr>
            <w:r w:rsidRPr="00CF2E7C">
              <w:rPr>
                <w:rFonts w:ascii="Calibri" w:hAnsi="Calibri" w:cs="Calibri"/>
              </w:rPr>
              <w:t>Monetary fine</w:t>
            </w:r>
          </w:p>
        </w:tc>
        <w:tc>
          <w:tcPr>
            <w:tcW w:w="2678" w:type="dxa"/>
            <w:gridSpan w:val="2"/>
            <w:vAlign w:val="center"/>
          </w:tcPr>
          <w:p w14:paraId="23B1AD2E" w14:textId="4AD7D00B" w:rsidR="00A860CB" w:rsidRPr="00CF2E7C" w:rsidRDefault="00CE66ED" w:rsidP="00A860CB">
            <w:pPr>
              <w:rPr>
                <w:rFonts w:ascii="Calibri" w:hAnsi="Calibri" w:cs="Calibri"/>
              </w:rPr>
            </w:pPr>
            <w:r>
              <w:rPr>
                <w:rFonts w:ascii="Calibri" w:hAnsi="Calibri" w:cs="Calibri"/>
              </w:rPr>
              <w:t>X</w:t>
            </w:r>
          </w:p>
        </w:tc>
      </w:tr>
      <w:tr w:rsidR="00A860CB" w:rsidRPr="009C4D10" w14:paraId="75374B54" w14:textId="77777777" w:rsidTr="683BC15B">
        <w:trPr>
          <w:trHeight w:val="20"/>
        </w:trPr>
        <w:tc>
          <w:tcPr>
            <w:tcW w:w="1065" w:type="dxa"/>
            <w:vAlign w:val="center"/>
          </w:tcPr>
          <w:p w14:paraId="21B3DC53" w14:textId="7A1342B6" w:rsidR="00A860CB" w:rsidRPr="00CF2E7C" w:rsidRDefault="00A860CB" w:rsidP="00A860CB">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A860CB" w:rsidRPr="00CF2E7C" w:rsidRDefault="00A860CB" w:rsidP="00A860CB">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2592BCD" w:rsidR="00A860CB" w:rsidRPr="00CF2E7C" w:rsidRDefault="00A860CB" w:rsidP="00A860CB">
            <w:pPr>
              <w:rPr>
                <w:rFonts w:ascii="Calibri" w:hAnsi="Calibri" w:cs="Calibri"/>
              </w:rPr>
            </w:pPr>
          </w:p>
        </w:tc>
      </w:tr>
      <w:tr w:rsidR="00A860CB" w:rsidRPr="009C4D10" w14:paraId="4EB0AF77" w14:textId="77777777" w:rsidTr="683BC15B">
        <w:trPr>
          <w:trHeight w:val="20"/>
        </w:trPr>
        <w:tc>
          <w:tcPr>
            <w:tcW w:w="1065" w:type="dxa"/>
            <w:vAlign w:val="center"/>
          </w:tcPr>
          <w:p w14:paraId="6551C4EF" w14:textId="37CF4DD9" w:rsidR="00A860CB" w:rsidRPr="00CF2E7C" w:rsidRDefault="00A860CB" w:rsidP="00A860CB">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A860CB" w:rsidRPr="00CF2E7C" w:rsidRDefault="00A860CB" w:rsidP="00A860CB">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A860CB" w:rsidRPr="00CF2E7C" w:rsidRDefault="00A860CB" w:rsidP="00A860CB">
            <w:pPr>
              <w:rPr>
                <w:rFonts w:ascii="Calibri" w:hAnsi="Calibri" w:cs="Calibri"/>
              </w:rPr>
            </w:pPr>
          </w:p>
        </w:tc>
      </w:tr>
      <w:tr w:rsidR="00A860CB" w:rsidRPr="009C4D10" w14:paraId="4377BE9B" w14:textId="77777777" w:rsidTr="683BC15B">
        <w:trPr>
          <w:trHeight w:val="20"/>
        </w:trPr>
        <w:tc>
          <w:tcPr>
            <w:tcW w:w="1065" w:type="dxa"/>
            <w:vAlign w:val="center"/>
          </w:tcPr>
          <w:p w14:paraId="6B483CAC" w14:textId="6FB56F1C" w:rsidR="00A860CB" w:rsidRPr="00CF2E7C" w:rsidRDefault="00A860CB" w:rsidP="00A860CB">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A860CB" w:rsidRPr="00CF2E7C" w:rsidRDefault="00A860CB" w:rsidP="00A860CB">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A860CB" w:rsidRPr="00CF2E7C" w:rsidRDefault="00A860CB" w:rsidP="00A860CB">
            <w:pPr>
              <w:rPr>
                <w:rFonts w:ascii="Calibri" w:hAnsi="Calibri" w:cs="Calibri"/>
              </w:rPr>
            </w:pPr>
          </w:p>
        </w:tc>
      </w:tr>
      <w:tr w:rsidR="00A860CB" w:rsidRPr="009C4D10" w14:paraId="5E3ADED2" w14:textId="77777777" w:rsidTr="683BC15B">
        <w:trPr>
          <w:trHeight w:val="20"/>
        </w:trPr>
        <w:tc>
          <w:tcPr>
            <w:tcW w:w="1065" w:type="dxa"/>
            <w:vAlign w:val="center"/>
          </w:tcPr>
          <w:p w14:paraId="63D826CF" w14:textId="39E00EA3" w:rsidR="00A860CB" w:rsidRPr="00CF2E7C" w:rsidRDefault="00A860CB" w:rsidP="00A860CB">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A860CB" w:rsidRPr="00CF2E7C" w:rsidRDefault="00A860CB" w:rsidP="00A860CB">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A860CB" w:rsidRPr="00CF2E7C" w:rsidRDefault="00A860CB" w:rsidP="00A860CB">
            <w:pPr>
              <w:rPr>
                <w:rFonts w:ascii="Calibri" w:hAnsi="Calibri" w:cs="Calibri"/>
              </w:rPr>
            </w:pPr>
          </w:p>
        </w:tc>
      </w:tr>
      <w:tr w:rsidR="00A860CB" w:rsidRPr="009C4D10" w14:paraId="128F2609" w14:textId="77777777" w:rsidTr="683BC15B">
        <w:trPr>
          <w:trHeight w:val="20"/>
        </w:trPr>
        <w:tc>
          <w:tcPr>
            <w:tcW w:w="1065" w:type="dxa"/>
            <w:vAlign w:val="center"/>
          </w:tcPr>
          <w:p w14:paraId="13831128" w14:textId="20AEE127" w:rsidR="00A860CB" w:rsidRPr="00CF2E7C" w:rsidRDefault="00A860CB" w:rsidP="00A860CB">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A860CB" w:rsidRPr="00CF2E7C" w:rsidRDefault="71B10698" w:rsidP="00A860CB">
            <w:pPr>
              <w:rPr>
                <w:rFonts w:ascii="Calibri" w:hAnsi="Calibri" w:cs="Calibri"/>
              </w:rPr>
            </w:pPr>
            <w:r w:rsidRPr="683BC15B">
              <w:rPr>
                <w:rFonts w:ascii="Calibri" w:hAnsi="Calibri" w:cs="Calibri"/>
              </w:rPr>
              <w:t>Penalty for senior managers</w:t>
            </w:r>
          </w:p>
        </w:tc>
        <w:tc>
          <w:tcPr>
            <w:tcW w:w="2678" w:type="dxa"/>
            <w:gridSpan w:val="2"/>
            <w:vAlign w:val="center"/>
          </w:tcPr>
          <w:p w14:paraId="66597FF7" w14:textId="545520C5" w:rsidR="00A860CB" w:rsidRPr="00CF2E7C" w:rsidRDefault="322A3120" w:rsidP="00A860CB">
            <w:pPr>
              <w:rPr>
                <w:rFonts w:ascii="Calibri" w:hAnsi="Calibri" w:cs="Calibri"/>
              </w:rPr>
            </w:pPr>
            <w:r w:rsidRPr="683BC15B">
              <w:rPr>
                <w:rFonts w:ascii="Calibri" w:hAnsi="Calibri" w:cs="Calibri"/>
              </w:rPr>
              <w:t>X</w:t>
            </w:r>
          </w:p>
        </w:tc>
      </w:tr>
      <w:tr w:rsidR="00A860CB" w:rsidRPr="009C4D10" w14:paraId="6D216163" w14:textId="77777777" w:rsidTr="683BC15B">
        <w:trPr>
          <w:trHeight w:val="20"/>
        </w:trPr>
        <w:tc>
          <w:tcPr>
            <w:tcW w:w="1065" w:type="dxa"/>
            <w:vAlign w:val="center"/>
          </w:tcPr>
          <w:p w14:paraId="18B2F20D" w14:textId="02B2D879" w:rsidR="00A860CB" w:rsidRPr="00CF2E7C" w:rsidRDefault="00A860CB" w:rsidP="00A860CB">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A860CB" w:rsidRPr="00CF2E7C" w:rsidRDefault="00A860CB" w:rsidP="00A860CB">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60D6F92F" w:rsidR="00A860CB" w:rsidRPr="00CF2E7C" w:rsidRDefault="00CE66ED" w:rsidP="00A860CB">
            <w:pPr>
              <w:rPr>
                <w:rFonts w:ascii="Calibri" w:hAnsi="Calibri" w:cs="Calibri"/>
              </w:rPr>
            </w:pPr>
            <w:r>
              <w:rPr>
                <w:rFonts w:ascii="Calibri" w:hAnsi="Calibri" w:cs="Calibri"/>
              </w:rPr>
              <w:t>X</w:t>
            </w:r>
          </w:p>
        </w:tc>
      </w:tr>
      <w:tr w:rsidR="00A860CB" w:rsidRPr="009C4D10" w14:paraId="7F1B43FD" w14:textId="77777777" w:rsidTr="683BC15B">
        <w:trPr>
          <w:trHeight w:val="20"/>
        </w:trPr>
        <w:tc>
          <w:tcPr>
            <w:tcW w:w="1065" w:type="dxa"/>
            <w:vAlign w:val="center"/>
          </w:tcPr>
          <w:p w14:paraId="34A203BC" w14:textId="4E2FE239" w:rsidR="00A860CB" w:rsidRPr="00CF2E7C" w:rsidRDefault="00A860CB" w:rsidP="00A860CB">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A860CB" w:rsidRPr="00CF2E7C" w:rsidRDefault="00A860CB" w:rsidP="00A860CB">
            <w:pPr>
              <w:rPr>
                <w:rFonts w:ascii="Calibri" w:hAnsi="Calibri" w:cs="Calibri"/>
              </w:rPr>
            </w:pPr>
            <w:r w:rsidRPr="00CF2E7C">
              <w:rPr>
                <w:rFonts w:ascii="Calibri" w:hAnsi="Calibri" w:cs="Calibri"/>
              </w:rPr>
              <w:t>Not specified</w:t>
            </w:r>
          </w:p>
        </w:tc>
        <w:tc>
          <w:tcPr>
            <w:tcW w:w="2678" w:type="dxa"/>
            <w:gridSpan w:val="2"/>
            <w:vAlign w:val="center"/>
          </w:tcPr>
          <w:p w14:paraId="13A01390" w14:textId="6EF6889A" w:rsidR="00A860CB" w:rsidRPr="00CF2E7C" w:rsidRDefault="00A860CB" w:rsidP="00A860CB">
            <w:pPr>
              <w:rPr>
                <w:rFonts w:ascii="Calibri" w:hAnsi="Calibri" w:cs="Calibri"/>
              </w:rPr>
            </w:pPr>
          </w:p>
        </w:tc>
      </w:tr>
      <w:tr w:rsidR="00A860CB" w:rsidRPr="009C4D10" w14:paraId="2386E4BD" w14:textId="77777777" w:rsidTr="683BC15B">
        <w:trPr>
          <w:trHeight w:val="20"/>
        </w:trPr>
        <w:tc>
          <w:tcPr>
            <w:tcW w:w="1065" w:type="dxa"/>
            <w:vAlign w:val="center"/>
          </w:tcPr>
          <w:p w14:paraId="540C4874" w14:textId="7BBE0F71" w:rsidR="00A860CB" w:rsidRPr="00CF2E7C" w:rsidRDefault="00A860CB" w:rsidP="00A860CB">
            <w:pPr>
              <w:rPr>
                <w:rFonts w:ascii="Calibri" w:hAnsi="Calibri" w:cs="Calibri"/>
              </w:rPr>
            </w:pPr>
            <w:r w:rsidRPr="00CF2E7C">
              <w:rPr>
                <w:rFonts w:ascii="Calibri" w:hAnsi="Calibri" w:cs="Calibri"/>
              </w:rPr>
              <w:lastRenderedPageBreak/>
              <w:t>5.8.9</w:t>
            </w:r>
          </w:p>
        </w:tc>
        <w:tc>
          <w:tcPr>
            <w:tcW w:w="6697" w:type="dxa"/>
            <w:gridSpan w:val="5"/>
            <w:shd w:val="clear" w:color="auto" w:fill="E2EFD9" w:themeFill="accent6" w:themeFillTint="33"/>
            <w:vAlign w:val="center"/>
          </w:tcPr>
          <w:p w14:paraId="76447A9B" w14:textId="77777777" w:rsidR="00A860CB" w:rsidRPr="00CF2E7C" w:rsidRDefault="00A860CB" w:rsidP="00A860CB">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A860CB" w:rsidRPr="00CF2E7C" w:rsidRDefault="00A860CB" w:rsidP="00A860CB">
            <w:pPr>
              <w:rPr>
                <w:rFonts w:ascii="Calibri" w:hAnsi="Calibri" w:cs="Calibri"/>
              </w:rPr>
            </w:pPr>
          </w:p>
        </w:tc>
      </w:tr>
      <w:tr w:rsidR="00A860CB" w:rsidRPr="009C4D10" w14:paraId="6843845F" w14:textId="77777777" w:rsidTr="683BC15B">
        <w:trPr>
          <w:trHeight w:val="20"/>
        </w:trPr>
        <w:tc>
          <w:tcPr>
            <w:tcW w:w="1065" w:type="dxa"/>
            <w:vAlign w:val="center"/>
          </w:tcPr>
          <w:p w14:paraId="0901FD0E" w14:textId="79AD67FF" w:rsidR="00A860CB" w:rsidRPr="00CF2E7C" w:rsidRDefault="00A860CB" w:rsidP="00A860CB">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A860CB" w:rsidRPr="00CF2E7C" w:rsidRDefault="00A860CB" w:rsidP="00A860CB">
            <w:pPr>
              <w:rPr>
                <w:rFonts w:ascii="Calibri" w:hAnsi="Calibri" w:cs="Calibri"/>
              </w:rPr>
            </w:pPr>
            <w:r w:rsidRPr="00CF2E7C">
              <w:rPr>
                <w:rFonts w:ascii="Calibri" w:hAnsi="Calibri" w:cs="Calibri"/>
              </w:rPr>
              <w:t>Other</w:t>
            </w:r>
          </w:p>
        </w:tc>
        <w:tc>
          <w:tcPr>
            <w:tcW w:w="2678" w:type="dxa"/>
            <w:gridSpan w:val="2"/>
            <w:vAlign w:val="center"/>
          </w:tcPr>
          <w:p w14:paraId="6564D4C5" w14:textId="32227530" w:rsidR="00A860CB" w:rsidRPr="00CF2E7C" w:rsidRDefault="00CE66ED" w:rsidP="00A860CB">
            <w:pPr>
              <w:rPr>
                <w:rFonts w:ascii="Calibri" w:hAnsi="Calibri" w:cs="Calibri"/>
              </w:rPr>
            </w:pPr>
            <w:r>
              <w:rPr>
                <w:rFonts w:ascii="Calibri" w:hAnsi="Calibri" w:cs="Calibri"/>
              </w:rPr>
              <w:t>X</w:t>
            </w:r>
          </w:p>
        </w:tc>
      </w:tr>
      <w:tr w:rsidR="00A860CB" w:rsidRPr="009C4D10" w14:paraId="73A36949" w14:textId="77777777" w:rsidTr="00326092">
        <w:trPr>
          <w:trHeight w:val="420"/>
        </w:trPr>
        <w:tc>
          <w:tcPr>
            <w:tcW w:w="1065" w:type="dxa"/>
            <w:vAlign w:val="center"/>
          </w:tcPr>
          <w:p w14:paraId="56F28C71" w14:textId="06D5FCD4" w:rsidR="00A860CB" w:rsidRPr="00CF2E7C" w:rsidRDefault="00A860CB" w:rsidP="00A860CB">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A860CB" w:rsidRPr="00CF2E7C" w:rsidRDefault="00A860CB" w:rsidP="00A860CB">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A860CB" w:rsidRPr="009C4D10" w14:paraId="24FDFBB3" w14:textId="77777777" w:rsidTr="683BC15B">
        <w:trPr>
          <w:trHeight w:val="1020"/>
        </w:trPr>
        <w:tc>
          <w:tcPr>
            <w:tcW w:w="1065" w:type="dxa"/>
            <w:vAlign w:val="center"/>
          </w:tcPr>
          <w:p w14:paraId="436745FC" w14:textId="77777777" w:rsidR="00A860CB" w:rsidRPr="00CF2E7C" w:rsidRDefault="00A860CB" w:rsidP="00A860CB">
            <w:pPr>
              <w:rPr>
                <w:rFonts w:ascii="Calibri" w:hAnsi="Calibri" w:cs="Calibri"/>
              </w:rPr>
            </w:pPr>
          </w:p>
        </w:tc>
        <w:tc>
          <w:tcPr>
            <w:tcW w:w="9375" w:type="dxa"/>
            <w:gridSpan w:val="7"/>
            <w:shd w:val="clear" w:color="auto" w:fill="auto"/>
            <w:vAlign w:val="center"/>
          </w:tcPr>
          <w:p w14:paraId="5A3BC59A" w14:textId="21DA0E3C" w:rsidR="00E55851" w:rsidRDefault="00D2576B" w:rsidP="00D2576B">
            <w:pPr>
              <w:rPr>
                <w:rFonts w:ascii="Calibri" w:hAnsi="Calibri" w:cs="Calibri"/>
              </w:rPr>
            </w:pPr>
            <w:r w:rsidRPr="00D2576B">
              <w:rPr>
                <w:rFonts w:ascii="Calibri" w:hAnsi="Calibri" w:cs="Calibri"/>
              </w:rPr>
              <w:t>Sanctions for non-compliance with the IF</w:t>
            </w:r>
            <w:r>
              <w:rPr>
                <w:rFonts w:ascii="Calibri" w:hAnsi="Calibri" w:cs="Calibri"/>
              </w:rPr>
              <w:t xml:space="preserve">R </w:t>
            </w:r>
            <w:r w:rsidR="00FB6308">
              <w:rPr>
                <w:rFonts w:ascii="Calibri" w:hAnsi="Calibri" w:cs="Calibri"/>
              </w:rPr>
              <w:t>concerning ESG related</w:t>
            </w:r>
            <w:r w:rsidRPr="00D2576B">
              <w:rPr>
                <w:rFonts w:ascii="Calibri" w:hAnsi="Calibri" w:cs="Calibri"/>
              </w:rPr>
              <w:t xml:space="preserve"> obligations</w:t>
            </w:r>
            <w:r>
              <w:rPr>
                <w:rFonts w:ascii="Calibri" w:hAnsi="Calibri" w:cs="Calibri"/>
              </w:rPr>
              <w:t xml:space="preserve"> </w:t>
            </w:r>
            <w:r w:rsidRPr="00D2576B">
              <w:rPr>
                <w:rFonts w:ascii="Calibri" w:hAnsi="Calibri" w:cs="Calibri"/>
              </w:rPr>
              <w:t>are not detailed within the IFR itself</w:t>
            </w:r>
            <w:r w:rsidR="00BC6D0A">
              <w:rPr>
                <w:rFonts w:ascii="Calibri" w:hAnsi="Calibri" w:cs="Calibri"/>
              </w:rPr>
              <w:t xml:space="preserve">. Enforcement of </w:t>
            </w:r>
            <w:r w:rsidR="00FB6308">
              <w:rPr>
                <w:rFonts w:ascii="Calibri" w:hAnsi="Calibri" w:cs="Calibri"/>
              </w:rPr>
              <w:t>these</w:t>
            </w:r>
            <w:r w:rsidR="00151573">
              <w:rPr>
                <w:rFonts w:ascii="Calibri" w:hAnsi="Calibri" w:cs="Calibri"/>
              </w:rPr>
              <w:t xml:space="preserve"> obligation in the</w:t>
            </w:r>
            <w:r w:rsidR="00BC6D0A">
              <w:rPr>
                <w:rFonts w:ascii="Calibri" w:hAnsi="Calibri" w:cs="Calibri"/>
              </w:rPr>
              <w:t xml:space="preserve"> IF</w:t>
            </w:r>
            <w:r w:rsidR="00223F37">
              <w:rPr>
                <w:rFonts w:ascii="Calibri" w:hAnsi="Calibri" w:cs="Calibri"/>
              </w:rPr>
              <w:t>R is based on Article 18 of the IFD</w:t>
            </w:r>
            <w:r w:rsidR="00151573">
              <w:rPr>
                <w:rFonts w:ascii="Calibri" w:hAnsi="Calibri" w:cs="Calibri"/>
              </w:rPr>
              <w:t xml:space="preserve">. </w:t>
            </w:r>
            <w:r w:rsidR="00151573" w:rsidRPr="00151573">
              <w:rPr>
                <w:rFonts w:ascii="Calibri" w:hAnsi="Calibri" w:cs="Calibri"/>
              </w:rPr>
              <w:t>Under Article 18 of the IFD, Member States must lay down administrative sanctions and measures, including pecuniary fines (up to 10% of annual net turnover for legal persons, and up to €5,000,000 for individuals), temporary bans on management, and public naming of offenders. Member States may also impose criminal sanctions instead of administrative ones, and they must notify the Commission if they choose this route.</w:t>
            </w:r>
            <w:r w:rsidR="00151573">
              <w:rPr>
                <w:rFonts w:ascii="Calibri" w:hAnsi="Calibri" w:cs="Calibri"/>
              </w:rPr>
              <w:t xml:space="preserve"> </w:t>
            </w:r>
          </w:p>
          <w:p w14:paraId="6BF4AF82" w14:textId="5516E8E6" w:rsidR="00A860CB" w:rsidRPr="00CF2E7C" w:rsidRDefault="00FB6308" w:rsidP="00D2576B">
            <w:pPr>
              <w:rPr>
                <w:rFonts w:ascii="Calibri" w:hAnsi="Calibri" w:cs="Calibri"/>
              </w:rPr>
            </w:pPr>
            <w:r>
              <w:rPr>
                <w:rFonts w:ascii="Calibri" w:hAnsi="Calibri" w:cs="Calibri"/>
              </w:rPr>
              <w:t>To illustrate, t</w:t>
            </w:r>
            <w:r w:rsidR="00E55851" w:rsidRPr="00E55851">
              <w:rPr>
                <w:rFonts w:ascii="Calibri" w:hAnsi="Calibri" w:cs="Calibri"/>
              </w:rPr>
              <w:t>hese enforcement mechanisms apply to breaches involving the failure to disclose, or the submission of incomplete or inaccurate information, under Part Six of the IFR, which includes the disclosure obligations set out in Article 53</w:t>
            </w:r>
            <w:r w:rsidR="00E55851">
              <w:rPr>
                <w:rFonts w:ascii="Calibri" w:hAnsi="Calibri" w:cs="Calibri"/>
              </w:rPr>
              <w:t xml:space="preserve"> of the IFR (please </w:t>
            </w:r>
            <w:r>
              <w:rPr>
                <w:rFonts w:ascii="Calibri" w:hAnsi="Calibri" w:cs="Calibri"/>
              </w:rPr>
              <w:t xml:space="preserve">also </w:t>
            </w:r>
            <w:r w:rsidR="00E55851">
              <w:rPr>
                <w:rFonts w:ascii="Calibri" w:hAnsi="Calibri" w:cs="Calibri"/>
              </w:rPr>
              <w:t>refer to Article 18(1)(f) of the IFD).</w:t>
            </w:r>
          </w:p>
        </w:tc>
      </w:tr>
      <w:tr w:rsidR="00A860CB" w:rsidRPr="009C4D10" w14:paraId="4AEB9761" w14:textId="77777777" w:rsidTr="683BC15B">
        <w:trPr>
          <w:trHeight w:val="1430"/>
        </w:trPr>
        <w:tc>
          <w:tcPr>
            <w:tcW w:w="1065" w:type="dxa"/>
            <w:vAlign w:val="center"/>
          </w:tcPr>
          <w:p w14:paraId="013A258E" w14:textId="4C8126F5" w:rsidR="00A860CB" w:rsidRPr="00CF2E7C" w:rsidRDefault="00A860CB" w:rsidP="00A860CB">
            <w:pPr>
              <w:rPr>
                <w:rFonts w:ascii="Calibri" w:hAnsi="Calibri" w:cs="Calibri"/>
                <w:b/>
                <w:bCs/>
              </w:rPr>
            </w:pPr>
            <w:r w:rsidRPr="00CF2E7C">
              <w:rPr>
                <w:rFonts w:ascii="Calibri" w:hAnsi="Calibri" w:cs="Calibri"/>
                <w:b/>
                <w:bCs/>
              </w:rPr>
              <w:t>5.10</w:t>
            </w:r>
          </w:p>
        </w:tc>
        <w:tc>
          <w:tcPr>
            <w:tcW w:w="9375" w:type="dxa"/>
            <w:gridSpan w:val="7"/>
            <w:shd w:val="clear" w:color="auto" w:fill="DEEAF6" w:themeFill="accent5" w:themeFillTint="33"/>
            <w:vAlign w:val="center"/>
          </w:tcPr>
          <w:p w14:paraId="7F0945D9" w14:textId="3C3E4273" w:rsidR="00A860CB" w:rsidRPr="00CF2E7C" w:rsidRDefault="00A860CB" w:rsidP="00A860CB">
            <w:pPr>
              <w:rPr>
                <w:rFonts w:ascii="Calibri" w:hAnsi="Calibri" w:cs="Calibri"/>
              </w:rPr>
            </w:pPr>
            <w:r w:rsidRPr="00CF2E7C">
              <w:rPr>
                <w:rFonts w:ascii="Calibri" w:hAnsi="Calibri" w:cs="Calibri"/>
              </w:rPr>
              <w:t>In the case of voluntary rules, is 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A860CB" w:rsidRPr="00CF2E7C" w:rsidRDefault="00A860CB" w:rsidP="00A860CB">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A860CB" w:rsidRPr="00CF2E7C" w:rsidRDefault="00A860CB" w:rsidP="00A860CB">
            <w:pPr>
              <w:rPr>
                <w:rFonts w:ascii="Calibri" w:hAnsi="Calibri" w:cs="Calibri"/>
              </w:rPr>
            </w:pPr>
            <w:r w:rsidRPr="00CF2E7C">
              <w:rPr>
                <w:rFonts w:ascii="Calibri" w:hAnsi="Calibri" w:cs="Calibri"/>
              </w:rPr>
              <w:t xml:space="preserve">Select the appropriate response using an X.   </w:t>
            </w:r>
          </w:p>
        </w:tc>
      </w:tr>
      <w:tr w:rsidR="00A860CB" w:rsidRPr="009C4D10" w14:paraId="2A8D70D5" w14:textId="77777777" w:rsidTr="683BC15B">
        <w:trPr>
          <w:trHeight w:val="440"/>
        </w:trPr>
        <w:tc>
          <w:tcPr>
            <w:tcW w:w="1065" w:type="dxa"/>
            <w:vAlign w:val="center"/>
          </w:tcPr>
          <w:p w14:paraId="4B1B4F63" w14:textId="7C1F4018" w:rsidR="00A860CB" w:rsidRPr="00CF2E7C" w:rsidRDefault="00A860CB" w:rsidP="00A860CB">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A860CB" w:rsidRPr="00CF2E7C" w:rsidRDefault="00A860CB" w:rsidP="00A860CB">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A860CB" w:rsidRPr="00CF2E7C" w:rsidRDefault="00A860CB" w:rsidP="00A860CB">
            <w:pPr>
              <w:rPr>
                <w:rFonts w:ascii="Calibri" w:hAnsi="Calibri" w:cs="Calibri"/>
              </w:rPr>
            </w:pPr>
          </w:p>
        </w:tc>
      </w:tr>
      <w:tr w:rsidR="00A860CB" w:rsidRPr="009C4D10" w14:paraId="64797A48" w14:textId="77777777" w:rsidTr="683BC15B">
        <w:trPr>
          <w:trHeight w:val="440"/>
        </w:trPr>
        <w:tc>
          <w:tcPr>
            <w:tcW w:w="1065" w:type="dxa"/>
            <w:vAlign w:val="center"/>
          </w:tcPr>
          <w:p w14:paraId="0F2E5F44" w14:textId="73F75B1B" w:rsidR="00A860CB" w:rsidRPr="00CF2E7C" w:rsidRDefault="00A860CB" w:rsidP="00A860CB">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A860CB" w:rsidRPr="00CF2E7C" w:rsidRDefault="00A860CB" w:rsidP="00A860CB">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A860CB" w:rsidRPr="00CF2E7C" w:rsidRDefault="00A860CB" w:rsidP="00A860CB">
            <w:pPr>
              <w:rPr>
                <w:rFonts w:ascii="Calibri" w:hAnsi="Calibri" w:cs="Calibri"/>
              </w:rPr>
            </w:pPr>
          </w:p>
        </w:tc>
      </w:tr>
      <w:tr w:rsidR="00A860CB" w:rsidRPr="009C4D10" w14:paraId="760756BA" w14:textId="77777777" w:rsidTr="683BC15B">
        <w:trPr>
          <w:trHeight w:val="890"/>
        </w:trPr>
        <w:tc>
          <w:tcPr>
            <w:tcW w:w="1065" w:type="dxa"/>
            <w:vAlign w:val="center"/>
          </w:tcPr>
          <w:p w14:paraId="235515C4" w14:textId="4553B114" w:rsidR="00A860CB" w:rsidRPr="00CF2E7C" w:rsidRDefault="00A860CB" w:rsidP="00A860CB">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A860CB" w:rsidRPr="00CF2E7C" w:rsidRDefault="00A860CB" w:rsidP="00A860CB">
            <w:pPr>
              <w:rPr>
                <w:rFonts w:ascii="Calibri" w:hAnsi="Calibri" w:cs="Calibri"/>
              </w:rPr>
            </w:pPr>
            <w:r w:rsidRPr="00CF2E7C">
              <w:rPr>
                <w:rFonts w:ascii="Calibri" w:hAnsi="Calibri" w:cs="Calibri"/>
              </w:rPr>
              <w:t xml:space="preserve">Briefly explain your answer to Q5.10.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A860CB" w:rsidRPr="009C4D10" w14:paraId="535BC669" w14:textId="77777777" w:rsidTr="683BC15B">
        <w:trPr>
          <w:trHeight w:val="1020"/>
        </w:trPr>
        <w:tc>
          <w:tcPr>
            <w:tcW w:w="1065" w:type="dxa"/>
            <w:vAlign w:val="center"/>
          </w:tcPr>
          <w:p w14:paraId="1297178F" w14:textId="77777777" w:rsidR="00A860CB" w:rsidRPr="00CF2E7C" w:rsidRDefault="00A860CB" w:rsidP="00A860CB">
            <w:pPr>
              <w:rPr>
                <w:rFonts w:ascii="Calibri" w:hAnsi="Calibri" w:cs="Calibri"/>
              </w:rPr>
            </w:pPr>
          </w:p>
        </w:tc>
        <w:tc>
          <w:tcPr>
            <w:tcW w:w="9375" w:type="dxa"/>
            <w:gridSpan w:val="7"/>
            <w:shd w:val="clear" w:color="auto" w:fill="auto"/>
            <w:vAlign w:val="center"/>
          </w:tcPr>
          <w:p w14:paraId="496F7156" w14:textId="77777777" w:rsidR="00A860CB" w:rsidRPr="00CF2E7C" w:rsidRDefault="00A860CB" w:rsidP="00A860CB">
            <w:pPr>
              <w:rPr>
                <w:rFonts w:ascii="Calibri" w:hAnsi="Calibri" w:cs="Calibri"/>
              </w:rPr>
            </w:pPr>
          </w:p>
        </w:tc>
      </w:tr>
      <w:tr w:rsidR="00A860CB" w:rsidRPr="009C4D10" w14:paraId="48E32054" w14:textId="77777777" w:rsidTr="683BC15B">
        <w:trPr>
          <w:trHeight w:val="1475"/>
        </w:trPr>
        <w:tc>
          <w:tcPr>
            <w:tcW w:w="1065" w:type="dxa"/>
            <w:vAlign w:val="center"/>
          </w:tcPr>
          <w:p w14:paraId="02D77FA4" w14:textId="1173225A" w:rsidR="00A860CB" w:rsidRPr="00CF2E7C" w:rsidRDefault="00A860CB" w:rsidP="00A860CB">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A860CB" w:rsidRPr="00CF2E7C" w:rsidRDefault="00A860CB" w:rsidP="00A860CB">
            <w:pPr>
              <w:rPr>
                <w:rFonts w:ascii="Calibri" w:hAnsi="Calibri" w:cs="Calibri"/>
              </w:rPr>
            </w:pPr>
            <w:r w:rsidRPr="00CF2E7C">
              <w:rPr>
                <w:rFonts w:ascii="Calibri" w:hAnsi="Calibri" w:cs="Calibri"/>
              </w:rPr>
              <w:t xml:space="preserve">If the case of mandatory rules, is there any evidence that the </w:t>
            </w:r>
            <w:r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A860CB" w:rsidRPr="00CF2E7C" w:rsidRDefault="00A860CB" w:rsidP="00A860CB">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A860CB" w:rsidRPr="00CF2E7C" w:rsidRDefault="00A860CB" w:rsidP="00A860CB">
            <w:pPr>
              <w:rPr>
                <w:rFonts w:ascii="Calibri" w:hAnsi="Calibri" w:cs="Calibri"/>
              </w:rPr>
            </w:pPr>
            <w:r w:rsidRPr="00CF2E7C">
              <w:rPr>
                <w:rFonts w:ascii="Calibri" w:hAnsi="Calibri" w:cs="Calibri"/>
              </w:rPr>
              <w:t xml:space="preserve">Select the appropriate response using an X.   </w:t>
            </w:r>
          </w:p>
        </w:tc>
      </w:tr>
      <w:tr w:rsidR="00A860CB" w:rsidRPr="009C4D10" w14:paraId="432391EA" w14:textId="77777777" w:rsidTr="683BC15B">
        <w:trPr>
          <w:trHeight w:val="440"/>
        </w:trPr>
        <w:tc>
          <w:tcPr>
            <w:tcW w:w="1065" w:type="dxa"/>
            <w:vAlign w:val="center"/>
          </w:tcPr>
          <w:p w14:paraId="4C5C0929" w14:textId="4681C558" w:rsidR="00A860CB" w:rsidRPr="00CF2E7C" w:rsidRDefault="00A860CB" w:rsidP="00A860CB">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A860CB" w:rsidRPr="00CF2E7C" w:rsidRDefault="00A860CB" w:rsidP="00A860CB">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2A38B12B" w:rsidR="00A860CB" w:rsidRPr="00CF2E7C" w:rsidRDefault="00F500A3" w:rsidP="00A860CB">
            <w:pPr>
              <w:rPr>
                <w:rFonts w:ascii="Calibri" w:hAnsi="Calibri" w:cs="Calibri"/>
              </w:rPr>
            </w:pPr>
            <w:r>
              <w:rPr>
                <w:rFonts w:ascii="Calibri" w:hAnsi="Calibri" w:cs="Calibri"/>
              </w:rPr>
              <w:t>X</w:t>
            </w:r>
          </w:p>
        </w:tc>
      </w:tr>
      <w:tr w:rsidR="00A860CB" w:rsidRPr="009C4D10" w14:paraId="15ACEF81" w14:textId="77777777" w:rsidTr="683BC15B">
        <w:trPr>
          <w:trHeight w:val="440"/>
        </w:trPr>
        <w:tc>
          <w:tcPr>
            <w:tcW w:w="1065" w:type="dxa"/>
            <w:vAlign w:val="center"/>
          </w:tcPr>
          <w:p w14:paraId="46A19992" w14:textId="455692A0" w:rsidR="00A860CB" w:rsidRPr="00CF2E7C" w:rsidRDefault="00A860CB" w:rsidP="00A860CB">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A860CB" w:rsidRPr="00CF2E7C" w:rsidRDefault="00A860CB" w:rsidP="00A860CB">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A860CB" w:rsidRPr="00CF2E7C" w:rsidRDefault="00A860CB" w:rsidP="00A860CB">
            <w:pPr>
              <w:rPr>
                <w:rFonts w:ascii="Calibri" w:hAnsi="Calibri" w:cs="Calibri"/>
              </w:rPr>
            </w:pPr>
          </w:p>
        </w:tc>
      </w:tr>
      <w:tr w:rsidR="00A860CB" w:rsidRPr="009C4D10" w14:paraId="3B956FFD" w14:textId="77777777" w:rsidTr="683BC15B">
        <w:trPr>
          <w:trHeight w:val="1160"/>
        </w:trPr>
        <w:tc>
          <w:tcPr>
            <w:tcW w:w="1065" w:type="dxa"/>
            <w:vAlign w:val="center"/>
          </w:tcPr>
          <w:p w14:paraId="266CEF59" w14:textId="4BC9D0CE" w:rsidR="00A860CB" w:rsidRPr="00CF2E7C" w:rsidRDefault="00A860CB" w:rsidP="00A860CB">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A860CB" w:rsidRPr="00CF2E7C" w:rsidRDefault="00A860CB" w:rsidP="00A860CB">
            <w:pPr>
              <w:rPr>
                <w:rFonts w:ascii="Calibri" w:hAnsi="Calibri" w:cs="Calibri"/>
              </w:rPr>
            </w:pPr>
            <w:r w:rsidRPr="00CF2E7C">
              <w:rPr>
                <w:rFonts w:ascii="Calibri" w:hAnsi="Calibri" w:cs="Calibri"/>
              </w:rPr>
              <w:t xml:space="preserve">Briefly explain your answer to Q5.12,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A860CB" w:rsidRPr="009C4D10" w14:paraId="1000B0B8" w14:textId="77777777" w:rsidTr="683BC15B">
        <w:trPr>
          <w:trHeight w:val="1020"/>
        </w:trPr>
        <w:tc>
          <w:tcPr>
            <w:tcW w:w="1065" w:type="dxa"/>
            <w:vAlign w:val="center"/>
          </w:tcPr>
          <w:p w14:paraId="6EF6226F" w14:textId="77777777" w:rsidR="00A860CB" w:rsidRPr="00CF2E7C" w:rsidRDefault="00A860CB" w:rsidP="00A860CB">
            <w:pPr>
              <w:rPr>
                <w:rFonts w:ascii="Calibri" w:hAnsi="Calibri" w:cs="Calibri"/>
              </w:rPr>
            </w:pPr>
          </w:p>
        </w:tc>
        <w:tc>
          <w:tcPr>
            <w:tcW w:w="9375" w:type="dxa"/>
            <w:gridSpan w:val="7"/>
            <w:shd w:val="clear" w:color="auto" w:fill="auto"/>
            <w:vAlign w:val="center"/>
          </w:tcPr>
          <w:p w14:paraId="7394013F" w14:textId="54975467" w:rsidR="00A860CB" w:rsidRPr="00CF2E7C" w:rsidRDefault="00B40749" w:rsidP="00A860CB">
            <w:pPr>
              <w:rPr>
                <w:rFonts w:ascii="Calibri" w:hAnsi="Calibri" w:cs="Calibri"/>
              </w:rPr>
            </w:pPr>
            <w:r w:rsidRPr="00B40749">
              <w:rPr>
                <w:rFonts w:ascii="Calibri" w:hAnsi="Calibri" w:cs="Calibri"/>
              </w:rPr>
              <w:t>There is no known evidence of enforcement of the IF</w:t>
            </w:r>
            <w:r w:rsidR="0083065F">
              <w:rPr>
                <w:rFonts w:ascii="Calibri" w:hAnsi="Calibri" w:cs="Calibri"/>
              </w:rPr>
              <w:t>R</w:t>
            </w:r>
            <w:r w:rsidRPr="00B40749">
              <w:rPr>
                <w:rFonts w:ascii="Calibri" w:hAnsi="Calibri" w:cs="Calibri"/>
              </w:rPr>
              <w:t xml:space="preserve"> specifically in relation t</w:t>
            </w:r>
            <w:r w:rsidR="0083065F">
              <w:rPr>
                <w:rFonts w:ascii="Calibri" w:hAnsi="Calibri" w:cs="Calibri"/>
              </w:rPr>
              <w:t xml:space="preserve">o </w:t>
            </w:r>
            <w:r w:rsidR="00FB6308">
              <w:rPr>
                <w:rFonts w:ascii="Calibri" w:hAnsi="Calibri" w:cs="Calibri"/>
              </w:rPr>
              <w:t>the relevant ESG</w:t>
            </w:r>
            <w:r w:rsidR="0083065F">
              <w:rPr>
                <w:rFonts w:ascii="Calibri" w:hAnsi="Calibri" w:cs="Calibri"/>
              </w:rPr>
              <w:t xml:space="preserve"> provisions.</w:t>
            </w:r>
          </w:p>
        </w:tc>
      </w:tr>
      <w:tr w:rsidR="00A860CB" w:rsidRPr="009C4D10" w14:paraId="1993D475" w14:textId="77777777" w:rsidTr="683BC15B">
        <w:trPr>
          <w:trHeight w:val="1070"/>
        </w:trPr>
        <w:tc>
          <w:tcPr>
            <w:tcW w:w="1065" w:type="dxa"/>
            <w:vAlign w:val="center"/>
          </w:tcPr>
          <w:p w14:paraId="05884CCD" w14:textId="5B393990" w:rsidR="00A860CB" w:rsidRPr="00CF2E7C" w:rsidRDefault="00A860CB" w:rsidP="00A860CB">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A860CB" w:rsidRPr="00CF2E7C" w:rsidRDefault="00A860CB" w:rsidP="00A860CB">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A860CB" w:rsidRPr="00CF2E7C" w:rsidRDefault="00A860CB" w:rsidP="00A860CB">
            <w:pPr>
              <w:rPr>
                <w:rFonts w:ascii="Calibri" w:hAnsi="Calibri" w:cs="Calibri"/>
              </w:rPr>
            </w:pPr>
            <w:r w:rsidRPr="00CF2E7C">
              <w:rPr>
                <w:rFonts w:ascii="Calibri" w:hAnsi="Calibri" w:cs="Calibri"/>
              </w:rPr>
              <w:t xml:space="preserve">Select the appropriate response using an X.   </w:t>
            </w:r>
          </w:p>
        </w:tc>
      </w:tr>
      <w:tr w:rsidR="00A860CB" w:rsidRPr="009C4D10" w14:paraId="2F2E2498" w14:textId="77777777" w:rsidTr="683BC15B">
        <w:trPr>
          <w:trHeight w:val="440"/>
        </w:trPr>
        <w:tc>
          <w:tcPr>
            <w:tcW w:w="1065" w:type="dxa"/>
            <w:vAlign w:val="center"/>
          </w:tcPr>
          <w:p w14:paraId="574A5808" w14:textId="48825B63" w:rsidR="00A860CB" w:rsidRPr="00CF2E7C" w:rsidRDefault="00A860CB" w:rsidP="00A860CB">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A860CB" w:rsidRPr="00CF2E7C" w:rsidRDefault="00A860CB" w:rsidP="00A860CB">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C32AA60" w:rsidR="00A860CB" w:rsidRPr="00CF2E7C" w:rsidRDefault="0083065F" w:rsidP="00A860CB">
            <w:pPr>
              <w:rPr>
                <w:rFonts w:ascii="Calibri" w:hAnsi="Calibri" w:cs="Calibri"/>
              </w:rPr>
            </w:pPr>
            <w:r>
              <w:rPr>
                <w:rFonts w:ascii="Calibri" w:hAnsi="Calibri" w:cs="Calibri"/>
              </w:rPr>
              <w:t>X</w:t>
            </w:r>
          </w:p>
        </w:tc>
      </w:tr>
      <w:tr w:rsidR="00A860CB" w:rsidRPr="009C4D10" w14:paraId="3BEDB650" w14:textId="77777777" w:rsidTr="683BC15B">
        <w:trPr>
          <w:trHeight w:val="350"/>
        </w:trPr>
        <w:tc>
          <w:tcPr>
            <w:tcW w:w="1065" w:type="dxa"/>
            <w:vAlign w:val="center"/>
          </w:tcPr>
          <w:p w14:paraId="183E9511" w14:textId="7C48A9F7" w:rsidR="00A860CB" w:rsidRPr="00CF2E7C" w:rsidRDefault="00A860CB" w:rsidP="00A860CB">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A860CB" w:rsidRPr="00CF2E7C" w:rsidRDefault="00A860CB" w:rsidP="00A860CB">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A860CB" w:rsidRPr="00CF2E7C" w:rsidRDefault="00A860CB" w:rsidP="00A860CB">
            <w:pPr>
              <w:rPr>
                <w:rFonts w:ascii="Calibri" w:hAnsi="Calibri" w:cs="Calibri"/>
              </w:rPr>
            </w:pPr>
          </w:p>
        </w:tc>
      </w:tr>
      <w:tr w:rsidR="00A860CB" w:rsidRPr="009C4D10" w14:paraId="363D64C2" w14:textId="77777777" w:rsidTr="683BC15B">
        <w:trPr>
          <w:trHeight w:val="766"/>
        </w:trPr>
        <w:tc>
          <w:tcPr>
            <w:tcW w:w="1065" w:type="dxa"/>
            <w:vAlign w:val="center"/>
          </w:tcPr>
          <w:p w14:paraId="2977EE62" w14:textId="0EFFFB58" w:rsidR="00A860CB" w:rsidRPr="00CF2E7C" w:rsidRDefault="00A860CB" w:rsidP="00A860CB">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A860CB" w:rsidRPr="00CF2E7C" w:rsidRDefault="00A860CB" w:rsidP="00A860CB">
            <w:pPr>
              <w:rPr>
                <w:rFonts w:ascii="Calibri" w:hAnsi="Calibri" w:cs="Calibri"/>
              </w:rPr>
            </w:pPr>
            <w:r w:rsidRPr="00CF2E7C">
              <w:rPr>
                <w:rFonts w:ascii="Calibri" w:hAnsi="Calibri" w:cs="Calibri"/>
              </w:rPr>
              <w:t xml:space="preserve">Briefly explain your answer to Q5.14.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A860CB" w:rsidRPr="009C4D10" w14:paraId="371169EF" w14:textId="77777777" w:rsidTr="683BC15B">
        <w:trPr>
          <w:trHeight w:val="1020"/>
        </w:trPr>
        <w:tc>
          <w:tcPr>
            <w:tcW w:w="1065" w:type="dxa"/>
            <w:vAlign w:val="center"/>
          </w:tcPr>
          <w:p w14:paraId="6C4F3A9E" w14:textId="77777777" w:rsidR="00A860CB" w:rsidRPr="00CF2E7C" w:rsidRDefault="00A860CB" w:rsidP="00A860CB">
            <w:pPr>
              <w:rPr>
                <w:rFonts w:ascii="Calibri" w:hAnsi="Calibri" w:cs="Calibri"/>
              </w:rPr>
            </w:pPr>
          </w:p>
        </w:tc>
        <w:tc>
          <w:tcPr>
            <w:tcW w:w="9375" w:type="dxa"/>
            <w:gridSpan w:val="7"/>
            <w:shd w:val="clear" w:color="auto" w:fill="auto"/>
            <w:vAlign w:val="center"/>
          </w:tcPr>
          <w:p w14:paraId="3688BEED" w14:textId="5D5F2B58" w:rsidR="00A860CB" w:rsidRPr="00CF2E7C" w:rsidRDefault="00172F1B" w:rsidP="00A860CB">
            <w:pPr>
              <w:rPr>
                <w:rFonts w:ascii="Calibri" w:hAnsi="Calibri" w:cs="Calibri"/>
              </w:rPr>
            </w:pPr>
            <w:r w:rsidRPr="00172F1B">
              <w:rPr>
                <w:rFonts w:ascii="Calibri" w:hAnsi="Calibri" w:cs="Calibri"/>
              </w:rPr>
              <w:t>There are no publicly documented cases in which the IF</w:t>
            </w:r>
            <w:r>
              <w:rPr>
                <w:rFonts w:ascii="Calibri" w:hAnsi="Calibri" w:cs="Calibri"/>
              </w:rPr>
              <w:t>R</w:t>
            </w:r>
            <w:r w:rsidRPr="00172F1B">
              <w:rPr>
                <w:rFonts w:ascii="Calibri" w:hAnsi="Calibri" w:cs="Calibri"/>
              </w:rPr>
              <w:t xml:space="preserve"> itself has been directly challenged, nor instances where it has been invoked in legal proceedings as a basis to contest other regulations or supervisory actions, specifically relating t</w:t>
            </w:r>
            <w:r>
              <w:rPr>
                <w:rFonts w:ascii="Calibri" w:hAnsi="Calibri" w:cs="Calibri"/>
              </w:rPr>
              <w:t>o the relevant ESG provisions.</w:t>
            </w: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1" w:name="_Toc198223633"/>
      <w:r>
        <w:rPr>
          <w:lang w:val="en-SG"/>
        </w:rPr>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683BC15B">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683BC15B">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683BC15B">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77E16FFC" w:rsidR="00410853" w:rsidRPr="00CF2E7C" w:rsidRDefault="00466CD6"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410853" w:rsidRPr="009C4D10" w14:paraId="63A7D3EB" w14:textId="77777777" w:rsidTr="683BC15B">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683BC15B">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683BC15B">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1BB61EAE" w:rsidR="00410853" w:rsidRPr="00CF2E7C" w:rsidRDefault="00D76933"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410853" w:rsidRPr="009C4D10" w14:paraId="54335802" w14:textId="77777777" w:rsidTr="683BC15B">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683BC15B">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AEE0F10" w:rsidR="00410853" w:rsidRPr="00CF2E7C" w:rsidRDefault="00413C0A" w:rsidP="00413C0A">
            <w:pPr>
              <w:textAlignment w:val="baseline"/>
              <w:rPr>
                <w:rFonts w:ascii="Calibri" w:eastAsia="Times New Roman" w:hAnsi="Calibri" w:cs="Calibri"/>
                <w:kern w:val="0"/>
                <w:lang w:eastAsia="en-GB"/>
                <w14:ligatures w14:val="none"/>
              </w:rPr>
            </w:pPr>
            <w:r w:rsidRPr="00413C0A">
              <w:rPr>
                <w:rFonts w:ascii="Calibri" w:eastAsia="Times New Roman" w:hAnsi="Calibri" w:cs="Calibri"/>
                <w:kern w:val="0"/>
                <w:lang w:eastAsia="en-GB"/>
                <w14:ligatures w14:val="none"/>
              </w:rPr>
              <w:t>While the IFR does not impose specific capital or scenario-based requirements for climate-related risks, it introduces a mandatory disclosure obligation under Article 53 for certain investment firms. This provision requires public reporting on how ESG risks, including climate risks, are integrated into governance, risk management, and investment decision-making. These disclosures are intended to enhance market discipline and supervisory transparency, indirectly supporting the broader prudential objective of promoting sound risk governance in relation to climate and other ESG risks. This places the IFR within a prudential policy context, with Article 53 functioning as a transparency mechanism supporting the integration of ESG considerations into firms' internal frameworks.</w:t>
            </w:r>
          </w:p>
        </w:tc>
      </w:tr>
      <w:tr w:rsidR="00410853" w:rsidRPr="009C4D10" w14:paraId="518CE51E" w14:textId="77777777" w:rsidTr="683BC15B">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683BC15B">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5BF5E591" w:rsidR="00F632FB" w:rsidRPr="00CF2E7C" w:rsidRDefault="005678F9"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632FB" w:rsidRPr="009C4D10" w14:paraId="5F04D004" w14:textId="77777777" w:rsidTr="683BC15B">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0374D5C7" w:rsidR="00F632FB" w:rsidRPr="00CF2E7C" w:rsidRDefault="005678F9"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632FB" w:rsidRPr="009C4D10" w14:paraId="49947053" w14:textId="77777777" w:rsidTr="683BC15B">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7B8EC79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683BC15B">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3439EE90" w:rsidR="00F632FB" w:rsidRPr="00CF2E7C" w:rsidRDefault="005678F9"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632FB" w:rsidRPr="009C4D10" w14:paraId="4FCE513A" w14:textId="77777777" w:rsidTr="683BC15B">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7B8EC79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683BC15B">
              <w:rPr>
                <w:rFonts w:ascii="Calibri" w:eastAsia="Times New Roman" w:hAnsi="Calibri" w:cs="Calibri"/>
                <w:b/>
                <w:bCs/>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683BC15B">
              <w:rPr>
                <w:rFonts w:ascii="Calibri" w:eastAsia="Times New Roman" w:hAnsi="Calibri" w:cs="Calibri"/>
                <w:b/>
                <w:bCs/>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116C14D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683BC15B">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7F16A1E0" w:rsidR="008C4722" w:rsidRPr="00CF2E7C" w:rsidRDefault="006A7046"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8C4722" w:rsidRPr="009C4D10" w14:paraId="4875314C" w14:textId="77777777" w:rsidTr="683BC15B">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224D1553" w:rsidR="008C4722" w:rsidRPr="00CF2E7C" w:rsidRDefault="006A7046"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8C4722" w:rsidRPr="009C4D10" w14:paraId="663031F7" w14:textId="77777777" w:rsidTr="683BC15B">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0237C9E1" w:rsidR="008C4722" w:rsidRPr="00CF2E7C" w:rsidRDefault="006A7046"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8C4722" w:rsidRPr="009C4D10" w14:paraId="30F53F46" w14:textId="77777777" w:rsidTr="683BC15B">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683BC15B">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683BC15B">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683BC15B">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D56770D" w14:textId="77777777" w:rsidR="00DF6034" w:rsidRDefault="006A7046" w:rsidP="00DF6034">
            <w:pPr>
              <w:rPr>
                <w:rFonts w:ascii="Calibri" w:eastAsia="Times New Roman" w:hAnsi="Calibri" w:cs="Calibri"/>
                <w:kern w:val="0"/>
                <w:lang w:eastAsia="en-GB"/>
                <w14:ligatures w14:val="none"/>
              </w:rPr>
            </w:pPr>
            <w:r w:rsidRPr="006A7046">
              <w:rPr>
                <w:rFonts w:ascii="Calibri" w:eastAsia="Times New Roman" w:hAnsi="Calibri" w:cs="Calibri"/>
                <w:kern w:val="0"/>
                <w:lang w:eastAsia="en-GB"/>
                <w14:ligatures w14:val="none"/>
              </w:rPr>
              <w:t>The IFR does not define climate risks separately, but Article 53 refers broadly to ESG risks. According to</w:t>
            </w:r>
            <w:r w:rsidR="00DF6034">
              <w:rPr>
                <w:color w:val="000000" w:themeColor="text1"/>
              </w:rPr>
              <w:t xml:space="preserve"> the EBA Report on Management and Supervision of ESG Risks for Credit Institutions and Investment Firms (</w:t>
            </w:r>
            <w:r w:rsidRPr="006A7046">
              <w:rPr>
                <w:rFonts w:ascii="Calibri" w:eastAsia="Times New Roman" w:hAnsi="Calibri" w:cs="Calibri"/>
                <w:kern w:val="0"/>
                <w:lang w:eastAsia="en-GB"/>
                <w14:ligatures w14:val="none"/>
              </w:rPr>
              <w:t>EBA/REP/2021/18</w:t>
            </w:r>
            <w:r w:rsidR="00DF6034">
              <w:rPr>
                <w:rFonts w:ascii="Calibri" w:eastAsia="Times New Roman" w:hAnsi="Calibri" w:cs="Calibri"/>
                <w:kern w:val="0"/>
                <w:lang w:eastAsia="en-GB"/>
                <w14:ligatures w14:val="none"/>
              </w:rPr>
              <w:t>)</w:t>
            </w:r>
            <w:r w:rsidRPr="006A7046">
              <w:rPr>
                <w:rFonts w:ascii="Calibri" w:eastAsia="Times New Roman" w:hAnsi="Calibri" w:cs="Calibri"/>
                <w:kern w:val="0"/>
                <w:lang w:eastAsia="en-GB"/>
                <w14:ligatures w14:val="none"/>
              </w:rPr>
              <w:t xml:space="preserve"> risks include both physical and transition climate risks, which should be disclosed if they are material to the firm's risk profile.</w:t>
            </w:r>
            <w:r w:rsidR="001F0612">
              <w:rPr>
                <w:rFonts w:ascii="Calibri" w:eastAsia="Times New Roman" w:hAnsi="Calibri" w:cs="Calibri"/>
                <w:kern w:val="0"/>
                <w:lang w:eastAsia="en-GB"/>
                <w14:ligatures w14:val="none"/>
              </w:rPr>
              <w:t xml:space="preserve"> </w:t>
            </w:r>
          </w:p>
          <w:p w14:paraId="7412E586" w14:textId="49CFA3E3" w:rsidR="00B668FA" w:rsidRPr="00B668FA" w:rsidRDefault="00B668FA" w:rsidP="00B668FA">
            <w:pPr>
              <w:rPr>
                <w:rFonts w:ascii="Calibri" w:eastAsia="Times New Roman" w:hAnsi="Calibri" w:cs="Calibri"/>
                <w:kern w:val="0"/>
                <w:lang w:eastAsia="en-GB"/>
                <w14:ligatures w14:val="none"/>
              </w:rPr>
            </w:pPr>
            <w:r w:rsidRPr="00B668FA">
              <w:rPr>
                <w:rFonts w:ascii="Calibri" w:eastAsia="Times New Roman" w:hAnsi="Calibri" w:cs="Calibri"/>
                <w:kern w:val="0"/>
                <w:lang w:eastAsia="en-GB"/>
                <w14:ligatures w14:val="none"/>
              </w:rPr>
              <w:t>In addition, the EBA emphasizes that these risks should be embedded in the firm’s internal processes, particularly in the Internal Capital Adequacy Assessment Process (ICAAP), as referenced in Article 24 IFR. This integration should reflect a forward-looking view of risk management across time horizons and promote alignment between risk disclosures and the firm’s overall prudential soundness</w:t>
            </w:r>
            <w:r w:rsidR="00CE5E95">
              <w:rPr>
                <w:rFonts w:ascii="Calibri" w:eastAsia="Times New Roman" w:hAnsi="Calibri" w:cs="Calibri"/>
                <w:kern w:val="0"/>
                <w:lang w:eastAsia="en-GB"/>
                <w14:ligatures w14:val="none"/>
              </w:rPr>
              <w:t>.</w:t>
            </w:r>
          </w:p>
          <w:p w14:paraId="39FC6AFA" w14:textId="3DCF0C50" w:rsidR="00342BE8" w:rsidRPr="00CF2E7C" w:rsidRDefault="00B668FA" w:rsidP="00B668FA">
            <w:pPr>
              <w:rPr>
                <w:rFonts w:ascii="Calibri" w:eastAsia="Times New Roman" w:hAnsi="Calibri" w:cs="Calibri"/>
                <w:kern w:val="0"/>
                <w:lang w:eastAsia="en-GB"/>
                <w14:ligatures w14:val="none"/>
              </w:rPr>
            </w:pPr>
            <w:r w:rsidRPr="00B668FA">
              <w:rPr>
                <w:rFonts w:ascii="Calibri" w:eastAsia="Times New Roman" w:hAnsi="Calibri" w:cs="Calibri"/>
                <w:kern w:val="0"/>
                <w:lang w:eastAsia="en-GB"/>
                <w14:ligatures w14:val="none"/>
              </w:rPr>
              <w:t>Although the IFR does not mandate mitigation of climate-related risks under Article 53, the identification, assessment, and monitoring of such risks are implicitly required in order to produce meaningful disclosures. The EBA further advises firms to develop methodologies, data capabilities, and governance arrangements necessary to understand and manage ESG risks—not merely to disclose them, but to support resilience of the business model over the short, medium, and long term</w:t>
            </w:r>
          </w:p>
        </w:tc>
      </w:tr>
      <w:tr w:rsidR="008C4722" w:rsidRPr="009C4D10" w14:paraId="71CCB51A" w14:textId="77777777" w:rsidTr="683BC15B">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683BC15B">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683BC15B">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683BC15B">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60099A2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683BC15B">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6B6BBCE1" w:rsidR="008C4722" w:rsidRPr="00CF2E7C" w:rsidRDefault="0074175B"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8C4722" w:rsidRPr="009C4D10" w14:paraId="03563184" w14:textId="77777777" w:rsidTr="683BC15B">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683BC15B">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683BC15B">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683BC15B">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683BC15B">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39104E2B"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683BC15B">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48632626" w:rsidR="007B7DEE" w:rsidRPr="00CF2E7C" w:rsidRDefault="00432D27"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7B7DEE" w:rsidRPr="009C4D10" w14:paraId="6FF1185E" w14:textId="77777777" w:rsidTr="683BC15B">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r w:rsidR="00465BE4" w:rsidRPr="00CF2E7C">
              <w:rPr>
                <w:rFonts w:ascii="Calibri" w:eastAsia="Times New Roman" w:hAnsi="Calibri" w:cs="Calibri"/>
                <w:b/>
                <w:bCs/>
                <w:color w:val="7030A0"/>
                <w:kern w:val="0"/>
                <w:lang w:val="en-US" w:eastAsia="en-GB"/>
                <w14:ligatures w14:val="none"/>
              </w:rPr>
              <w:t>ration</w:t>
            </w:r>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683BC15B">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42397B76" w14:textId="6A8DCE88" w:rsidR="007B7DEE" w:rsidRPr="00CF2E7C" w:rsidRDefault="007B7DEE" w:rsidP="005F2DB0">
            <w:pPr>
              <w:textAlignment w:val="baseline"/>
              <w:rPr>
                <w:rFonts w:ascii="Calibri" w:eastAsia="Times New Roman" w:hAnsi="Calibri" w:cs="Calibri"/>
                <w:kern w:val="0"/>
                <w:lang w:eastAsia="en-GB"/>
                <w14:ligatures w14:val="none"/>
              </w:rPr>
            </w:pPr>
          </w:p>
        </w:tc>
      </w:tr>
      <w:tr w:rsidR="007B7DEE" w:rsidRPr="009C4D10" w14:paraId="5E976859" w14:textId="77777777" w:rsidTr="683BC15B">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683BC15B">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2F2CB142" w:rsidR="00ED7E12" w:rsidRPr="00CF2E7C" w:rsidRDefault="005200B1"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ED7E12" w:rsidRPr="009C4D10" w14:paraId="42341813" w14:textId="77777777" w:rsidTr="683BC15B">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683BC15B">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6098F8AF" w:rsidR="00ED7E12" w:rsidRPr="00CF2E7C" w:rsidRDefault="005200B1"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ED7E12" w:rsidRPr="009C4D10" w14:paraId="090D32D9" w14:textId="77777777" w:rsidTr="683BC15B">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683BC15B">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683BC15B">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683BC15B">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F53225" w14:textId="7DD5626B" w:rsidR="00753651" w:rsidRPr="00753651" w:rsidRDefault="00753651" w:rsidP="00753651">
            <w:pPr>
              <w:textAlignment w:val="baseline"/>
              <w:rPr>
                <w:rFonts w:ascii="Calibri" w:eastAsia="Times New Roman" w:hAnsi="Calibri" w:cs="Calibri"/>
                <w:kern w:val="0"/>
                <w:lang w:eastAsia="en-GB"/>
                <w14:ligatures w14:val="none"/>
              </w:rPr>
            </w:pPr>
            <w:r w:rsidRPr="00753651">
              <w:rPr>
                <w:rFonts w:ascii="Calibri" w:eastAsia="Times New Roman" w:hAnsi="Calibri" w:cs="Calibri"/>
                <w:kern w:val="0"/>
                <w:lang w:eastAsia="en-GB"/>
                <w14:ligatures w14:val="none"/>
              </w:rPr>
              <w:t>Compliance with the disclosure obligations under Article 53 of the IFR is primarily monitored through a combination of self-reporting by the investment firms and regulatory oversight by the relevant national competent authorities</w:t>
            </w:r>
            <w:r>
              <w:rPr>
                <w:rFonts w:ascii="Calibri" w:eastAsia="Times New Roman" w:hAnsi="Calibri" w:cs="Calibri"/>
                <w:kern w:val="0"/>
                <w:lang w:eastAsia="en-GB"/>
                <w14:ligatures w14:val="none"/>
              </w:rPr>
              <w:t>.</w:t>
            </w:r>
          </w:p>
          <w:p w14:paraId="42FF8A1B" w14:textId="6D5D4A2C" w:rsidR="00ED7E12" w:rsidRPr="00CF2E7C" w:rsidRDefault="00753651" w:rsidP="00C207BD">
            <w:pPr>
              <w:textAlignment w:val="baseline"/>
              <w:rPr>
                <w:rFonts w:ascii="Calibri" w:eastAsia="Times New Roman" w:hAnsi="Calibri" w:cs="Calibri"/>
                <w:kern w:val="0"/>
                <w:lang w:eastAsia="en-GB"/>
                <w14:ligatures w14:val="none"/>
              </w:rPr>
            </w:pPr>
            <w:r w:rsidRPr="00753651">
              <w:rPr>
                <w:rFonts w:ascii="Calibri" w:eastAsia="Times New Roman" w:hAnsi="Calibri" w:cs="Calibri"/>
                <w:kern w:val="0"/>
                <w:lang w:eastAsia="en-GB"/>
                <w14:ligatures w14:val="none"/>
              </w:rPr>
              <w:t>Firms subject to Article 53 are required to publicly disclose on an annual basis how ESG risks</w:t>
            </w:r>
            <w:r w:rsidR="00803E55">
              <w:rPr>
                <w:rFonts w:ascii="Calibri" w:eastAsia="Times New Roman" w:hAnsi="Calibri" w:cs="Calibri"/>
                <w:kern w:val="0"/>
                <w:lang w:eastAsia="en-GB"/>
                <w14:ligatures w14:val="none"/>
              </w:rPr>
              <w:t>,</w:t>
            </w:r>
            <w:r w:rsidRPr="00753651">
              <w:rPr>
                <w:rFonts w:ascii="Calibri" w:eastAsia="Times New Roman" w:hAnsi="Calibri" w:cs="Calibri"/>
                <w:kern w:val="0"/>
                <w:lang w:eastAsia="en-GB"/>
                <w14:ligatures w14:val="none"/>
              </w:rPr>
              <w:t xml:space="preserve"> including climate-related risks</w:t>
            </w:r>
            <w:r w:rsidR="00803E55">
              <w:rPr>
                <w:rFonts w:ascii="Calibri" w:eastAsia="Times New Roman" w:hAnsi="Calibri" w:cs="Calibri"/>
                <w:kern w:val="0"/>
                <w:lang w:eastAsia="en-GB"/>
                <w14:ligatures w14:val="none"/>
              </w:rPr>
              <w:t>,</w:t>
            </w:r>
            <w:r w:rsidRPr="00753651">
              <w:rPr>
                <w:rFonts w:ascii="Calibri" w:eastAsia="Times New Roman" w:hAnsi="Calibri" w:cs="Calibri"/>
                <w:kern w:val="0"/>
                <w:lang w:eastAsia="en-GB"/>
                <w14:ligatures w14:val="none"/>
              </w:rPr>
              <w:t xml:space="preserve"> are integrated into their risk management, governance, and investment decision-making processes. These disclosures are made available to the public (self-</w:t>
            </w:r>
            <w:r w:rsidRPr="00753651">
              <w:rPr>
                <w:rFonts w:ascii="Calibri" w:eastAsia="Times New Roman" w:hAnsi="Calibri" w:cs="Calibri"/>
                <w:kern w:val="0"/>
                <w:lang w:eastAsia="en-GB"/>
                <w14:ligatures w14:val="none"/>
              </w:rPr>
              <w:lastRenderedPageBreak/>
              <w:t>reporting) and are subject to review and scrutiny by supervisory authorities, which may impose enforcement measures under the</w:t>
            </w:r>
            <w:r w:rsidR="00644363">
              <w:rPr>
                <w:rFonts w:ascii="Calibri" w:eastAsia="Times New Roman" w:hAnsi="Calibri" w:cs="Calibri"/>
                <w:kern w:val="0"/>
                <w:lang w:eastAsia="en-GB"/>
                <w14:ligatures w14:val="none"/>
              </w:rPr>
              <w:t xml:space="preserve"> IFD</w:t>
            </w:r>
            <w:r w:rsidRPr="00753651">
              <w:rPr>
                <w:rFonts w:ascii="Calibri" w:eastAsia="Times New Roman" w:hAnsi="Calibri" w:cs="Calibri"/>
                <w:kern w:val="0"/>
                <w:lang w:eastAsia="en-GB"/>
                <w14:ligatures w14:val="none"/>
              </w:rPr>
              <w:t>, Article 18, in cases of non-compliance (e.g. failure to disclose, or disclosure of inaccurate or incomplete information).</w:t>
            </w: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65B1DB69">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65B1DB69">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65B1DB69">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65B1DB69">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69FBFFC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5BFF3E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512EC4">
              <w:rPr>
                <w:rFonts w:ascii="Calibri" w:eastAsia="Times New Roman" w:hAnsi="Calibri" w:cs="Calibri"/>
                <w:kern w:val="0"/>
                <w:lang w:eastAsia="en-GB"/>
                <w14:ligatures w14:val="none"/>
              </w:rPr>
              <w:t>X</w:t>
            </w:r>
          </w:p>
        </w:tc>
      </w:tr>
      <w:tr w:rsidR="00702413" w:rsidRPr="009C4D10" w14:paraId="73E5866B" w14:textId="77777777" w:rsidTr="65B1DB69">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038FDEE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68CAADA1"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512EC4">
              <w:rPr>
                <w:rFonts w:ascii="Calibri" w:eastAsia="Times New Roman" w:hAnsi="Calibri" w:cs="Calibri"/>
                <w:kern w:val="0"/>
                <w:lang w:eastAsia="en-GB"/>
                <w14:ligatures w14:val="none"/>
              </w:rPr>
              <w:t>X</w:t>
            </w:r>
          </w:p>
        </w:tc>
      </w:tr>
      <w:tr w:rsidR="00702413" w:rsidRPr="009C4D10" w14:paraId="045282B9" w14:textId="77777777" w:rsidTr="65B1DB69">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41669EC1"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50F58B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512EC4">
              <w:rPr>
                <w:rFonts w:ascii="Calibri" w:eastAsia="Times New Roman" w:hAnsi="Calibri" w:cs="Calibri"/>
                <w:kern w:val="0"/>
                <w:lang w:eastAsia="en-GB"/>
                <w14:ligatures w14:val="none"/>
              </w:rPr>
              <w:t>X</w:t>
            </w:r>
          </w:p>
        </w:tc>
      </w:tr>
      <w:tr w:rsidR="00702413" w:rsidRPr="009C4D10" w14:paraId="7A79BD9F" w14:textId="77777777" w:rsidTr="65B1DB69">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18E528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2A4A078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512EC4">
              <w:rPr>
                <w:rFonts w:ascii="Calibri" w:eastAsia="Times New Roman" w:hAnsi="Calibri" w:cs="Calibri"/>
                <w:kern w:val="0"/>
                <w:lang w:eastAsia="en-GB"/>
                <w14:ligatures w14:val="none"/>
              </w:rPr>
              <w:t>X</w:t>
            </w:r>
          </w:p>
        </w:tc>
      </w:tr>
      <w:tr w:rsidR="00702413" w:rsidRPr="009C4D10" w14:paraId="3AF695D3" w14:textId="77777777" w:rsidTr="65B1DB69">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F42CA2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4052373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D24C8E">
              <w:rPr>
                <w:rFonts w:ascii="Calibri" w:eastAsia="Times New Roman" w:hAnsi="Calibri" w:cs="Calibri"/>
                <w:kern w:val="0"/>
                <w:lang w:eastAsia="en-GB"/>
                <w14:ligatures w14:val="none"/>
              </w:rPr>
              <w:t>X</w:t>
            </w:r>
          </w:p>
        </w:tc>
      </w:tr>
      <w:tr w:rsidR="00702413" w:rsidRPr="009C4D10" w14:paraId="2FD170EE" w14:textId="77777777" w:rsidTr="65B1DB69">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27A4909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467B65">
              <w:rPr>
                <w:rFonts w:ascii="Calibri" w:eastAsia="Times New Roman" w:hAnsi="Calibri" w:cs="Calibri"/>
                <w:kern w:val="0"/>
                <w:lang w:eastAsia="en-GB"/>
                <w14:ligatures w14:val="none"/>
              </w:rPr>
              <w:t>X</w:t>
            </w:r>
          </w:p>
        </w:tc>
      </w:tr>
      <w:tr w:rsidR="00702413" w:rsidRPr="009C4D10" w14:paraId="16C49E76" w14:textId="77777777" w:rsidTr="65B1DB69">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4273FB3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512EC4">
              <w:rPr>
                <w:rFonts w:ascii="Calibri" w:eastAsia="Times New Roman" w:hAnsi="Calibri" w:cs="Calibri"/>
                <w:kern w:val="0"/>
                <w:lang w:eastAsia="en-GB"/>
                <w14:ligatures w14:val="none"/>
              </w:rPr>
              <w:t>X</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65B1DB69">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65B1DB69">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0756C56A" w:rsidR="00A80131" w:rsidRPr="00CF2E7C" w:rsidRDefault="12DE9BAF"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Article 53 IFR </w:t>
            </w:r>
            <w:r w:rsidR="57EAD9DE" w:rsidRPr="003C3727">
              <w:rPr>
                <w:rFonts w:ascii="Calibri" w:eastAsia="Times New Roman" w:hAnsi="Calibri" w:cs="Calibri"/>
                <w:kern w:val="0"/>
                <w:lang w:eastAsia="en-GB"/>
                <w14:ligatures w14:val="none"/>
              </w:rPr>
              <w:t>poses an obligation on Class 2</w:t>
            </w:r>
            <w:r w:rsidR="2E640FA2" w:rsidRPr="003C3727">
              <w:rPr>
                <w:rFonts w:ascii="Calibri" w:eastAsia="Times New Roman" w:hAnsi="Calibri" w:cs="Calibri"/>
                <w:kern w:val="0"/>
                <w:lang w:eastAsia="en-GB"/>
                <w14:ligatures w14:val="none"/>
              </w:rPr>
              <w:t xml:space="preserve"> </w:t>
            </w:r>
            <w:r w:rsidR="57EAD9DE" w:rsidRPr="003C3727">
              <w:rPr>
                <w:rFonts w:ascii="Calibri" w:eastAsia="Times New Roman" w:hAnsi="Calibri" w:cs="Calibri"/>
                <w:kern w:val="0"/>
                <w:lang w:eastAsia="en-GB"/>
                <w14:ligatures w14:val="none"/>
              </w:rPr>
              <w:t xml:space="preserve">investment firms to publicly disclose how </w:t>
            </w:r>
            <w:r w:rsidR="2DE423D7">
              <w:rPr>
                <w:rFonts w:ascii="Calibri" w:eastAsia="Times New Roman" w:hAnsi="Calibri" w:cs="Calibri"/>
                <w:kern w:val="0"/>
                <w:lang w:eastAsia="en-GB"/>
                <w14:ligatures w14:val="none"/>
              </w:rPr>
              <w:t>ESG</w:t>
            </w:r>
            <w:r w:rsidR="57EAD9DE" w:rsidRPr="003C3727">
              <w:rPr>
                <w:rFonts w:ascii="Calibri" w:eastAsia="Times New Roman" w:hAnsi="Calibri" w:cs="Calibri"/>
                <w:kern w:val="0"/>
                <w:lang w:eastAsia="en-GB"/>
                <w14:ligatures w14:val="none"/>
              </w:rPr>
              <w:t xml:space="preserve"> risks</w:t>
            </w:r>
            <w:r w:rsidR="2DE423D7">
              <w:rPr>
                <w:rFonts w:ascii="Calibri" w:eastAsia="Times New Roman" w:hAnsi="Calibri" w:cs="Calibri"/>
                <w:kern w:val="0"/>
                <w:lang w:eastAsia="en-GB"/>
                <w14:ligatures w14:val="none"/>
              </w:rPr>
              <w:t xml:space="preserve">, </w:t>
            </w:r>
            <w:r w:rsidR="57EAD9DE" w:rsidRPr="003C3727">
              <w:rPr>
                <w:rFonts w:ascii="Calibri" w:eastAsia="Times New Roman" w:hAnsi="Calibri" w:cs="Calibri"/>
                <w:kern w:val="0"/>
                <w:lang w:eastAsia="en-GB"/>
                <w14:ligatures w14:val="none"/>
              </w:rPr>
              <w:t>including climate-related risks</w:t>
            </w:r>
            <w:r w:rsidR="2DE423D7">
              <w:rPr>
                <w:rFonts w:ascii="Calibri" w:eastAsia="Times New Roman" w:hAnsi="Calibri" w:cs="Calibri"/>
                <w:kern w:val="0"/>
                <w:lang w:eastAsia="en-GB"/>
                <w14:ligatures w14:val="none"/>
              </w:rPr>
              <w:t xml:space="preserve">, </w:t>
            </w:r>
            <w:r w:rsidR="57EAD9DE" w:rsidRPr="003C3727">
              <w:rPr>
                <w:rFonts w:ascii="Calibri" w:eastAsia="Times New Roman" w:hAnsi="Calibri" w:cs="Calibri"/>
                <w:kern w:val="0"/>
                <w:lang w:eastAsia="en-GB"/>
                <w14:ligatures w14:val="none"/>
              </w:rPr>
              <w:t xml:space="preserve">are integrated into their risk management and governance frameworks. While the IFR does not prescribe specific governance actions such as assigning accountability to senior management or developing transition plans, compliance with Article 53 </w:t>
            </w:r>
            <w:r w:rsidR="2DE423D7">
              <w:rPr>
                <w:rFonts w:ascii="Calibri" w:eastAsia="Times New Roman" w:hAnsi="Calibri" w:cs="Calibri"/>
                <w:kern w:val="0"/>
                <w:lang w:eastAsia="en-GB"/>
                <w14:ligatures w14:val="none"/>
              </w:rPr>
              <w:t>indirectly</w:t>
            </w:r>
            <w:r w:rsidR="57EAD9DE" w:rsidRPr="003C3727">
              <w:rPr>
                <w:rFonts w:ascii="Calibri" w:eastAsia="Times New Roman" w:hAnsi="Calibri" w:cs="Calibri"/>
                <w:kern w:val="0"/>
                <w:lang w:eastAsia="en-GB"/>
                <w14:ligatures w14:val="none"/>
              </w:rPr>
              <w:t xml:space="preserve"> requires firms to incorporate</w:t>
            </w:r>
            <w:r w:rsidR="2DE423D7">
              <w:rPr>
                <w:rFonts w:ascii="Calibri" w:eastAsia="Times New Roman" w:hAnsi="Calibri" w:cs="Calibri"/>
                <w:kern w:val="0"/>
                <w:lang w:eastAsia="en-GB"/>
                <w14:ligatures w14:val="none"/>
              </w:rPr>
              <w:t xml:space="preserve"> the management of</w:t>
            </w:r>
            <w:r w:rsidR="57EAD9DE" w:rsidRPr="003C3727">
              <w:rPr>
                <w:rFonts w:ascii="Calibri" w:eastAsia="Times New Roman" w:hAnsi="Calibri" w:cs="Calibri"/>
                <w:kern w:val="0"/>
                <w:lang w:eastAsia="en-GB"/>
                <w14:ligatures w14:val="none"/>
              </w:rPr>
              <w:t xml:space="preserve"> climate-related risks into their internal processes</w:t>
            </w:r>
            <w:r w:rsidR="57EAD9DE">
              <w:rPr>
                <w:rFonts w:ascii="Calibri" w:eastAsia="Times New Roman" w:hAnsi="Calibri" w:cs="Calibri"/>
                <w:kern w:val="0"/>
                <w:lang w:eastAsia="en-GB"/>
                <w14:ligatures w14:val="none"/>
              </w:rPr>
              <w:t xml:space="preserve">, especially when combined with the risk </w:t>
            </w:r>
            <w:r w:rsidR="48339553">
              <w:rPr>
                <w:rFonts w:ascii="Calibri" w:eastAsia="Times New Roman" w:hAnsi="Calibri" w:cs="Calibri"/>
                <w:kern w:val="0"/>
                <w:lang w:eastAsia="en-GB"/>
                <w14:ligatures w14:val="none"/>
              </w:rPr>
              <w:t xml:space="preserve">management framework </w:t>
            </w:r>
            <w:r w:rsidR="2DE423D7">
              <w:rPr>
                <w:rFonts w:ascii="Calibri" w:eastAsia="Times New Roman" w:hAnsi="Calibri" w:cs="Calibri"/>
                <w:kern w:val="0"/>
                <w:lang w:eastAsia="en-GB"/>
                <w14:ligatures w14:val="none"/>
              </w:rPr>
              <w:t>of</w:t>
            </w:r>
            <w:r w:rsidR="48339553">
              <w:rPr>
                <w:rFonts w:ascii="Calibri" w:eastAsia="Times New Roman" w:hAnsi="Calibri" w:cs="Calibri"/>
                <w:kern w:val="0"/>
                <w:lang w:eastAsia="en-GB"/>
                <w14:ligatures w14:val="none"/>
              </w:rPr>
              <w:t xml:space="preserve"> the IFD</w:t>
            </w:r>
            <w:r w:rsidR="57EAD9DE" w:rsidRPr="003C3727">
              <w:rPr>
                <w:rFonts w:ascii="Calibri" w:eastAsia="Times New Roman" w:hAnsi="Calibri" w:cs="Calibri"/>
                <w:kern w:val="0"/>
                <w:lang w:eastAsia="en-GB"/>
                <w14:ligatures w14:val="none"/>
              </w:rPr>
              <w:t>.</w:t>
            </w:r>
          </w:p>
        </w:tc>
      </w:tr>
      <w:tr w:rsidR="00702413" w:rsidRPr="009C4D10" w14:paraId="21609321" w14:textId="77777777" w:rsidTr="65B1DB69">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65B1DB69">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108105D9" w:rsidR="00C82860" w:rsidRPr="00CF2E7C" w:rsidRDefault="00234FE2"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C82860" w:rsidRPr="009C4D10" w14:paraId="0F31E8F7" w14:textId="77777777" w:rsidTr="65B1DB69">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65B1DB69">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65B1DB69">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65B1DB69">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2CACE0E2" w:rsidR="009B32AD" w:rsidRPr="00CF2E7C" w:rsidRDefault="007A7083" w:rsidP="009B32AD">
            <w:pPr>
              <w:rPr>
                <w:rFonts w:ascii="Calibri" w:eastAsia="Times New Roman" w:hAnsi="Calibri" w:cs="Calibri"/>
                <w:kern w:val="0"/>
                <w:lang w:eastAsia="en-GB"/>
                <w14:ligatures w14:val="none"/>
              </w:rPr>
            </w:pPr>
            <w:r w:rsidRPr="007A7083">
              <w:rPr>
                <w:rFonts w:ascii="Calibri" w:eastAsia="Times New Roman" w:hAnsi="Calibri" w:cs="Calibri"/>
                <w:kern w:val="0"/>
                <w:lang w:eastAsia="en-GB"/>
                <w14:ligatures w14:val="none"/>
              </w:rPr>
              <w:t>The disclosure of climate-related risk management and governance practices is required under Article 53 of th</w:t>
            </w:r>
            <w:r>
              <w:rPr>
                <w:rFonts w:ascii="Calibri" w:eastAsia="Times New Roman" w:hAnsi="Calibri" w:cs="Calibri"/>
                <w:kern w:val="0"/>
                <w:lang w:eastAsia="en-GB"/>
                <w14:ligatures w14:val="none"/>
              </w:rPr>
              <w:t>e IFR. Investment firms must</w:t>
            </w:r>
            <w:r w:rsidRPr="007A7083">
              <w:rPr>
                <w:rFonts w:ascii="Calibri" w:eastAsia="Times New Roman" w:hAnsi="Calibri" w:cs="Calibri"/>
                <w:kern w:val="0"/>
                <w:lang w:eastAsia="en-GB"/>
                <w14:ligatures w14:val="none"/>
              </w:rPr>
              <w:t xml:space="preserve"> publicly disclose </w:t>
            </w:r>
            <w:r w:rsidR="00630221" w:rsidRPr="00630221">
              <w:rPr>
                <w:rFonts w:ascii="Calibri" w:eastAsia="Times New Roman" w:hAnsi="Calibri" w:cs="Calibri"/>
                <w:kern w:val="0"/>
                <w:lang w:eastAsia="en-GB"/>
                <w14:ligatures w14:val="none"/>
              </w:rPr>
              <w:t>information on environmental, social and governance risks, including physical risks and transition risks</w:t>
            </w:r>
            <w:r w:rsidR="00630221">
              <w:rPr>
                <w:rFonts w:ascii="Calibri" w:eastAsia="Times New Roman" w:hAnsi="Calibri" w:cs="Calibri"/>
                <w:kern w:val="0"/>
                <w:lang w:eastAsia="en-GB"/>
                <w14:ligatures w14:val="none"/>
              </w:rPr>
              <w:t xml:space="preserve">. </w:t>
            </w:r>
            <w:r w:rsidR="009B32AD" w:rsidRPr="009B32AD">
              <w:rPr>
                <w:rFonts w:ascii="Calibri" w:eastAsia="Times New Roman" w:hAnsi="Calibri" w:cs="Calibri"/>
                <w:kern w:val="0"/>
                <w:lang w:eastAsia="en-GB"/>
                <w14:ligatures w14:val="none"/>
              </w:rPr>
              <w:t>This obligation is further elaborated in the EBA Report on the Management and Supervision of ESG Risks for Credit Institutions and Investment Firms (EBA/REP/2021/18), which clarifies that disclosures under Article 53 should reflect the substantive incorporation of ESG risks into internal processes</w:t>
            </w:r>
            <w:r w:rsidR="009B32AD">
              <w:rPr>
                <w:rFonts w:ascii="Calibri" w:eastAsia="Times New Roman" w:hAnsi="Calibri" w:cs="Calibri"/>
                <w:kern w:val="0"/>
                <w:lang w:eastAsia="en-GB"/>
                <w14:ligatures w14:val="none"/>
              </w:rPr>
              <w:t>, which</w:t>
            </w:r>
            <w:r w:rsidR="009B32AD" w:rsidRPr="009B32AD">
              <w:rPr>
                <w:rFonts w:ascii="Calibri" w:eastAsia="Times New Roman" w:hAnsi="Calibri" w:cs="Calibri"/>
                <w:kern w:val="0"/>
                <w:lang w:eastAsia="en-GB"/>
                <w14:ligatures w14:val="none"/>
              </w:rPr>
              <w:t xml:space="preserve"> must be grounded in how firms assess, manage, and govern ESG risks in practice, including through the internal capital adequacy assessment process (ICAAP) and broader strategic planning.</w:t>
            </w:r>
          </w:p>
        </w:tc>
      </w:tr>
      <w:tr w:rsidR="00C82860" w:rsidRPr="009C4D10" w14:paraId="032D4189" w14:textId="77777777" w:rsidTr="65B1DB69">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65B1DB69">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65B1DB69">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40DE2DB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65B1DB69">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0EE6A1E9" w:rsidR="00C82860" w:rsidRPr="00CF2E7C" w:rsidRDefault="00276476"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C82860" w:rsidRPr="009C4D10" w14:paraId="6FE150F9" w14:textId="77777777" w:rsidTr="65B1DB69">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65B1DB69">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65B1DB69">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65B1DB69">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65B1DB69">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3D9356F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C61546">
              <w:rPr>
                <w:rFonts w:ascii="Calibri" w:eastAsia="Times New Roman" w:hAnsi="Calibri" w:cs="Calibri"/>
                <w:kern w:val="0"/>
                <w:lang w:val="en-SG" w:eastAsia="en-GB"/>
                <w14:ligatures w14:val="none"/>
              </w:rPr>
              <w:t>X</w:t>
            </w:r>
          </w:p>
        </w:tc>
      </w:tr>
      <w:tr w:rsidR="00C82860" w:rsidRPr="009C4D10" w14:paraId="1B7CF6B6" w14:textId="77777777" w:rsidTr="65B1DB69">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587D4EC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C61546">
              <w:rPr>
                <w:rFonts w:ascii="Calibri" w:eastAsia="Times New Roman" w:hAnsi="Calibri" w:cs="Calibri"/>
                <w:kern w:val="0"/>
                <w:lang w:val="en-SG" w:eastAsia="en-GB"/>
                <w14:ligatures w14:val="none"/>
              </w:rPr>
              <w:t>X</w:t>
            </w:r>
          </w:p>
        </w:tc>
      </w:tr>
      <w:tr w:rsidR="00C82860" w:rsidRPr="009C4D10" w14:paraId="26AD2862" w14:textId="77777777" w:rsidTr="65B1DB69">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3EF7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C61546">
              <w:rPr>
                <w:rFonts w:ascii="Calibri" w:eastAsia="Times New Roman" w:hAnsi="Calibri" w:cs="Calibri"/>
                <w:kern w:val="0"/>
                <w:lang w:val="en-SG" w:eastAsia="en-GB"/>
                <w14:ligatures w14:val="none"/>
              </w:rPr>
              <w:t>X</w:t>
            </w:r>
          </w:p>
        </w:tc>
      </w:tr>
      <w:tr w:rsidR="00C82860" w:rsidRPr="009C4D10" w14:paraId="66EF45D2" w14:textId="77777777" w:rsidTr="65B1DB69">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7B46E43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C61546">
              <w:rPr>
                <w:rFonts w:ascii="Calibri" w:eastAsia="Times New Roman" w:hAnsi="Calibri" w:cs="Calibri"/>
                <w:kern w:val="0"/>
                <w:lang w:val="en-SG" w:eastAsia="en-GB"/>
                <w14:ligatures w14:val="none"/>
              </w:rPr>
              <w:t>X</w:t>
            </w:r>
          </w:p>
        </w:tc>
      </w:tr>
      <w:tr w:rsidR="00C82860" w:rsidRPr="009C4D10" w14:paraId="25602148" w14:textId="77777777" w:rsidTr="65B1DB69">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69AE54C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C61546">
              <w:rPr>
                <w:rFonts w:ascii="Calibri" w:eastAsia="Times New Roman" w:hAnsi="Calibri" w:cs="Calibri"/>
                <w:kern w:val="0"/>
                <w:lang w:val="en-SG" w:eastAsia="en-GB"/>
                <w14:ligatures w14:val="none"/>
              </w:rPr>
              <w:t>X</w:t>
            </w:r>
          </w:p>
        </w:tc>
      </w:tr>
      <w:tr w:rsidR="00C82860" w:rsidRPr="009C4D10" w14:paraId="56ADA481" w14:textId="77777777" w:rsidTr="65B1DB69">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65B1DB69">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lastRenderedPageBreak/>
        <w:t> </w:t>
      </w:r>
    </w:p>
    <w:p w14:paraId="1DD36D3E" w14:textId="299F3384"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860"/>
        <w:gridCol w:w="1626"/>
        <w:gridCol w:w="1378"/>
        <w:gridCol w:w="1502"/>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65FD52F" w14:textId="10961F01" w:rsidR="00705B7F" w:rsidRPr="00705B7F" w:rsidRDefault="00705B7F" w:rsidP="00705B7F">
            <w:pPr>
              <w:textAlignment w:val="baseline"/>
              <w:rPr>
                <w:rFonts w:eastAsia="Times New Roman" w:cstheme="minorHAnsi"/>
                <w:kern w:val="0"/>
                <w:lang w:eastAsia="en-GB"/>
                <w14:ligatures w14:val="none"/>
              </w:rPr>
            </w:pPr>
            <w:r w:rsidRPr="00705B7F">
              <w:rPr>
                <w:rFonts w:eastAsia="Times New Roman" w:cstheme="minorHAnsi"/>
                <w:kern w:val="0"/>
                <w:lang w:eastAsia="en-GB"/>
                <w14:ligatures w14:val="none"/>
              </w:rPr>
              <w:t xml:space="preserve">One important consideration is that while the IFR introduces mandatory ESG disclosures (Article 53), it does not </w:t>
            </w:r>
            <w:r w:rsidRPr="00705B7F">
              <w:rPr>
                <w:rFonts w:eastAsia="Times New Roman" w:cstheme="minorHAnsi"/>
                <w:i/>
                <w:iCs/>
                <w:kern w:val="0"/>
                <w:lang w:eastAsia="en-GB"/>
                <w14:ligatures w14:val="none"/>
              </w:rPr>
              <w:t>explicitly</w:t>
            </w:r>
            <w:r w:rsidRPr="00705B7F">
              <w:rPr>
                <w:rFonts w:eastAsia="Times New Roman" w:cstheme="minorHAnsi"/>
                <w:kern w:val="0"/>
                <w:lang w:eastAsia="en-GB"/>
                <w14:ligatures w14:val="none"/>
              </w:rPr>
              <w:t xml:space="preserve"> require the integration of climate-related risks into prudential capital requirements or internal governance systems. However, the EBA</w:t>
            </w:r>
            <w:r>
              <w:rPr>
                <w:rFonts w:eastAsia="Times New Roman" w:cstheme="minorHAnsi"/>
                <w:kern w:val="0"/>
                <w:lang w:eastAsia="en-GB"/>
                <w14:ligatures w14:val="none"/>
              </w:rPr>
              <w:t xml:space="preserve"> report </w:t>
            </w:r>
            <w:r w:rsidRPr="00705B7F">
              <w:rPr>
                <w:rFonts w:eastAsia="Times New Roman" w:cstheme="minorHAnsi"/>
                <w:kern w:val="0"/>
                <w:lang w:eastAsia="en-GB"/>
                <w14:ligatures w14:val="none"/>
              </w:rPr>
              <w:t>(EBA/REP/2021/18), issued under Article 35 of the IFD, provides clear supervisory expectations that firms should integrate ESG risk</w:t>
            </w:r>
            <w:r>
              <w:rPr>
                <w:rFonts w:eastAsia="Times New Roman" w:cstheme="minorHAnsi"/>
                <w:kern w:val="0"/>
                <w:lang w:eastAsia="en-GB"/>
                <w14:ligatures w14:val="none"/>
              </w:rPr>
              <w:t>s, p</w:t>
            </w:r>
            <w:r w:rsidRPr="00705B7F">
              <w:rPr>
                <w:rFonts w:eastAsia="Times New Roman" w:cstheme="minorHAnsi"/>
                <w:kern w:val="0"/>
                <w:lang w:eastAsia="en-GB"/>
                <w14:ligatures w14:val="none"/>
              </w:rPr>
              <w:t>articularly climate risk</w:t>
            </w:r>
            <w:r>
              <w:rPr>
                <w:rFonts w:eastAsia="Times New Roman" w:cstheme="minorHAnsi"/>
                <w:kern w:val="0"/>
                <w:lang w:eastAsia="en-GB"/>
                <w14:ligatures w14:val="none"/>
              </w:rPr>
              <w:t xml:space="preserve">s, </w:t>
            </w:r>
            <w:r w:rsidRPr="00705B7F">
              <w:rPr>
                <w:rFonts w:eastAsia="Times New Roman" w:cstheme="minorHAnsi"/>
                <w:kern w:val="0"/>
                <w:lang w:eastAsia="en-GB"/>
                <w14:ligatures w14:val="none"/>
              </w:rPr>
              <w:t>into their ICAAP, business strategies, and governance arrangements. This leads to a situation where the regulatory baseline (IFR) remains relatively high-level and disclosure-based, while supervisory guidance (from the EBA) anticipates deeper integration.</w:t>
            </w:r>
          </w:p>
          <w:p w14:paraId="2FE5DF4C" w14:textId="4582307C" w:rsidR="00702413" w:rsidRPr="009C4D10" w:rsidRDefault="00705B7F" w:rsidP="00705B7F">
            <w:pPr>
              <w:textAlignment w:val="baseline"/>
              <w:rPr>
                <w:rFonts w:eastAsia="Times New Roman" w:cstheme="minorHAnsi"/>
                <w:kern w:val="0"/>
                <w:lang w:eastAsia="en-GB"/>
                <w14:ligatures w14:val="none"/>
              </w:rPr>
            </w:pPr>
            <w:r w:rsidRPr="00705B7F">
              <w:rPr>
                <w:rFonts w:eastAsia="Times New Roman" w:cstheme="minorHAnsi"/>
                <w:kern w:val="0"/>
                <w:lang w:eastAsia="en-GB"/>
                <w14:ligatures w14:val="none"/>
              </w:rPr>
              <w:lastRenderedPageBreak/>
              <w:t>Additionally, the materiality-based disclosure approach under the IFR introduces flexibility but may also result in inconsistent implementation across firms, depending on how they assess the relevance of ESG risks to their business models. The policy tool could benefit from more granular and harmonized technical standards or templates for ESG-related risk identification and disclosure to support comparability and supervisory convergence.</w:t>
            </w: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lastRenderedPageBreak/>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0ECA4A3B" w:rsidR="00702413" w:rsidRPr="009C4D10" w:rsidRDefault="00713B6E" w:rsidP="00713B6E">
            <w:pPr>
              <w:textAlignment w:val="baseline"/>
              <w:rPr>
                <w:rFonts w:eastAsia="Times New Roman" w:cstheme="minorHAnsi"/>
                <w:kern w:val="0"/>
                <w:lang w:eastAsia="en-GB"/>
                <w14:ligatures w14:val="none"/>
              </w:rPr>
            </w:pPr>
            <w:r w:rsidRPr="00713B6E">
              <w:rPr>
                <w:rFonts w:eastAsia="Times New Roman" w:cstheme="minorHAnsi"/>
                <w:kern w:val="0"/>
                <w:lang w:eastAsia="en-GB"/>
                <w14:ligatures w14:val="none"/>
              </w:rPr>
              <w:t>A key challenge lies in the limited availability of reliable, forward-looking ESG data, which hampers effective risk identification and scenario analysis. Additionally, firms face uncertainty around appropriate methodologies for assessing climate risks. Smaller investment firms in particular often lack the internal expertise and resources to meaningfully integrate climate risk into their governance and ICAAP processes. Finally, as the IFR currently focuses on disclosure rather than capital treatment or supervisory assessment of climate risks, firms may approach ESG integration as a compliance exercise rather than a core part of their risk management framework, which can limit its depth and effectiveness.</w:t>
            </w:r>
          </w:p>
        </w:tc>
      </w:tr>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37415EC0" w:rsidR="00FE0EA5" w:rsidRPr="009C4D10" w:rsidRDefault="00FE0EA5" w:rsidP="00CF2E7C">
            <w:pPr>
              <w:rPr>
                <w:rFonts w:cstheme="minorHAnsi"/>
              </w:rPr>
            </w:pPr>
            <w:r w:rsidRPr="009C4D10">
              <w:rPr>
                <w:rFonts w:cstheme="minorHAnsi"/>
                <w:lang w:val="en-SG"/>
              </w:rPr>
              <w:t> </w:t>
            </w:r>
            <w:r w:rsidRPr="009C4D10">
              <w:rPr>
                <w:rFonts w:cstheme="minorHAnsi"/>
              </w:rPr>
              <w:t> </w:t>
            </w:r>
            <w:r w:rsidR="00C54E40">
              <w:rPr>
                <w:rFonts w:cstheme="minorHAnsi"/>
              </w:rPr>
              <w:t>x</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61DCC2AA" w:rsidR="00FE0EA5" w:rsidRPr="009C4D10" w:rsidRDefault="00FE0EA5" w:rsidP="00CF2E7C">
            <w:pPr>
              <w:rPr>
                <w:rFonts w:cstheme="minorHAnsi"/>
              </w:rPr>
            </w:pPr>
            <w:r w:rsidRPr="009C4D10">
              <w:rPr>
                <w:rFonts w:cstheme="minorHAnsi"/>
                <w:lang w:val="en-SG"/>
              </w:rPr>
              <w:t> </w:t>
            </w:r>
            <w:r w:rsidRPr="009C4D10">
              <w:rPr>
                <w:rFonts w:cstheme="minorHAnsi"/>
              </w:rPr>
              <w:t> </w:t>
            </w:r>
            <w:r w:rsidR="00C54E40">
              <w:rPr>
                <w:rFonts w:cstheme="minorHAnsi"/>
              </w:rPr>
              <w:t>x</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326092" w:rsidP="00CF2E7C">
            <w:pPr>
              <w:rPr>
                <w:rFonts w:cstheme="minorHAnsi"/>
              </w:rPr>
            </w:pPr>
            <w:hyperlink r:id="rId19" w:tgtFrame="_blank" w:history="1">
              <w:r w:rsidR="00FE0EA5" w:rsidRPr="009C4D10">
                <w:rPr>
                  <w:rStyle w:val="Hyperlink"/>
                  <w:rFonts w:cstheme="minorHAnsi"/>
                </w:rPr>
                <w:t>Financial Stability Institute (FSI)</w:t>
              </w:r>
            </w:hyperlink>
            <w:r w:rsidR="00FE0EA5" w:rsidRPr="009C4D10">
              <w:rPr>
                <w:rFonts w:cstheme="minorHAnsi"/>
              </w:rPr>
              <w:t>, Bank for International Settlements (BIS)</w:t>
            </w:r>
            <w:r w:rsidR="00FE0EA5" w:rsidRPr="009C4D10">
              <w:rPr>
                <w:rFonts w:cstheme="minorHAnsi"/>
                <w:lang w:val="en-SG"/>
              </w:rPr>
              <w:t> </w:t>
            </w:r>
            <w:r w:rsidR="00FE0EA5"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6D24E892" w:rsidR="00FE0EA5" w:rsidRPr="009C4D10" w:rsidRDefault="00FE0EA5" w:rsidP="00CF2E7C">
            <w:pPr>
              <w:rPr>
                <w:rFonts w:cstheme="minorHAnsi"/>
              </w:rPr>
            </w:pPr>
            <w:r w:rsidRPr="009C4D10">
              <w:rPr>
                <w:rFonts w:cstheme="minorHAnsi"/>
                <w:lang w:val="en-SG"/>
              </w:rPr>
              <w:t> </w:t>
            </w:r>
            <w:r w:rsidRPr="009C4D10">
              <w:rPr>
                <w:rFonts w:cstheme="minorHAnsi"/>
              </w:rPr>
              <w:t> </w:t>
            </w:r>
            <w:r w:rsidR="00C54E40">
              <w:rPr>
                <w:rFonts w:cstheme="minorHAnsi"/>
              </w:rPr>
              <w:t>x</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326092" w:rsidP="00CF2E7C">
            <w:pPr>
              <w:rPr>
                <w:rFonts w:cstheme="minorHAnsi"/>
              </w:rPr>
            </w:pPr>
            <w:hyperlink r:id="rId20" w:tgtFrame="_blank" w:history="1">
              <w:r w:rsidR="00FE0EA5" w:rsidRPr="009C4D10">
                <w:rPr>
                  <w:rStyle w:val="Hyperlink"/>
                  <w:rFonts w:cstheme="minorHAnsi"/>
                </w:rPr>
                <w:t>Financial Stability Board (FSB)</w:t>
              </w:r>
            </w:hyperlink>
            <w:r w:rsidR="00FE0EA5" w:rsidRPr="009C4D10">
              <w:rPr>
                <w:rFonts w:cstheme="minorHAnsi"/>
                <w:lang w:val="en-SG"/>
              </w:rPr>
              <w:t> </w:t>
            </w:r>
            <w:r w:rsidR="00FE0EA5"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3BFB09B2" w:rsidR="00FE0EA5" w:rsidRPr="009C4D10" w:rsidRDefault="00FE0EA5" w:rsidP="00CF2E7C">
            <w:pPr>
              <w:rPr>
                <w:rFonts w:cstheme="minorHAnsi"/>
              </w:rPr>
            </w:pPr>
            <w:r w:rsidRPr="009C4D10">
              <w:rPr>
                <w:rFonts w:cstheme="minorHAnsi"/>
                <w:lang w:val="en-SG"/>
              </w:rPr>
              <w:t> </w:t>
            </w:r>
            <w:r w:rsidRPr="009C4D10">
              <w:rPr>
                <w:rFonts w:cstheme="minorHAnsi"/>
              </w:rPr>
              <w:t> </w:t>
            </w:r>
            <w:r w:rsidR="00C54E40">
              <w:rPr>
                <w:rFonts w:cstheme="minorHAnsi"/>
              </w:rPr>
              <w:t>x</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28AFD7CB" w:rsidR="00FE0EA5" w:rsidRPr="009C4D10" w:rsidRDefault="00FE0EA5" w:rsidP="00CF2E7C">
            <w:pPr>
              <w:rPr>
                <w:rFonts w:cstheme="minorHAnsi"/>
              </w:rPr>
            </w:pPr>
            <w:r w:rsidRPr="009C4D10">
              <w:rPr>
                <w:rFonts w:cstheme="minorHAnsi"/>
                <w:lang w:val="en-SG"/>
              </w:rPr>
              <w:t> </w:t>
            </w:r>
            <w:r w:rsidRPr="009C4D10">
              <w:rPr>
                <w:rFonts w:cstheme="minorHAnsi"/>
              </w:rPr>
              <w:t> </w:t>
            </w:r>
            <w:r w:rsidR="00C54E40">
              <w:rPr>
                <w:rFonts w:cstheme="minorHAnsi"/>
              </w:rPr>
              <w:t>x</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CF65053" w:rsidR="00FE0EA5" w:rsidRPr="009C4D10" w:rsidRDefault="00FE0EA5" w:rsidP="00CF2E7C">
            <w:pPr>
              <w:rPr>
                <w:rFonts w:cstheme="minorHAnsi"/>
              </w:rPr>
            </w:pPr>
            <w:r w:rsidRPr="009C4D10">
              <w:rPr>
                <w:rFonts w:cstheme="minorHAnsi"/>
              </w:rPr>
              <w:t>  </w:t>
            </w:r>
            <w:r w:rsidR="00C54E40">
              <w:rPr>
                <w:rFonts w:cstheme="minorHAnsi"/>
              </w:rPr>
              <w:t>x</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1074683B" w:rsidR="00FE0EA5" w:rsidRPr="009C4D10" w:rsidRDefault="00FE0EA5" w:rsidP="00CF2E7C">
            <w:pPr>
              <w:rPr>
                <w:rFonts w:cstheme="minorHAnsi"/>
              </w:rPr>
            </w:pPr>
            <w:r w:rsidRPr="009C4D10">
              <w:rPr>
                <w:rFonts w:cstheme="minorHAnsi"/>
                <w:lang w:val="en-SG"/>
              </w:rPr>
              <w:t> </w:t>
            </w:r>
            <w:r w:rsidRPr="009C4D10">
              <w:rPr>
                <w:rFonts w:cstheme="minorHAnsi"/>
              </w:rPr>
              <w:t> </w:t>
            </w:r>
            <w:r w:rsidR="00C54E40">
              <w:rPr>
                <w:rFonts w:cstheme="minorHAnsi"/>
              </w:rPr>
              <w:t>x</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2F1490A7" w14:textId="2B5D9866" w:rsidR="00BA2C50" w:rsidRPr="00BA2C50" w:rsidRDefault="00BA2C50" w:rsidP="00BA2C50">
            <w:pPr>
              <w:rPr>
                <w:rFonts w:cstheme="minorHAnsi"/>
              </w:rPr>
            </w:pPr>
            <w:r w:rsidRPr="00BA2C50">
              <w:rPr>
                <w:rFonts w:cstheme="minorHAnsi"/>
              </w:rPr>
              <w:t>The IFR does not explicitly require adherence to external climate risk standards, but the EBA Report (EBA/REP/2021/18) refers to several international frameworks and best practices as relevant sources for integrating climate and broader ESG risks into prudential supervision and internal risk management. These are recommended rather than mandated.</w:t>
            </w:r>
          </w:p>
          <w:p w14:paraId="7478C0BE" w14:textId="5CA8961A" w:rsidR="00C01AF9" w:rsidRPr="009C4D10" w:rsidRDefault="00BA2C50" w:rsidP="00BA2C50">
            <w:pPr>
              <w:rPr>
                <w:rFonts w:cstheme="minorHAnsi"/>
              </w:rPr>
            </w:pPr>
            <w:r w:rsidRPr="00BA2C50">
              <w:rPr>
                <w:rFonts w:cstheme="minorHAnsi"/>
              </w:rPr>
              <w:lastRenderedPageBreak/>
              <w:t>Specifically, the report cites and aligns with the work of the BCBS Taskforce on Climate-related Financial Risks (TCFR), the Network for Greening the Financial System (NGFS), and the Task Force on Climate-related Financial Disclosures (TCFD). It encourages institutions and supervisors to leverage these frameworks to support scenario analysis, risk identification, and disclosure development. Additionally, the report emphasizes the importance of aligning disclosure practices with EU-specific frameworks, such as the EU Taxonomy, Sustainable Finance Disclosure Regulation (SFDR), and the Corporate Sustainability Reporting Directive (CSRD).</w:t>
            </w:r>
          </w:p>
        </w:tc>
      </w:tr>
    </w:tbl>
    <w:p w14:paraId="6EB6D981" w14:textId="51801995" w:rsidR="33822AF7" w:rsidRDefault="33822AF7">
      <w:r>
        <w:lastRenderedPageBreak/>
        <w:br w:type="page"/>
      </w:r>
    </w:p>
    <w:p w14:paraId="75C57361" w14:textId="77777777" w:rsidR="00D4323A" w:rsidRDefault="00D4323A" w:rsidP="466E435B">
      <w:pPr>
        <w:pStyle w:val="Heading1"/>
      </w:pPr>
      <w:bookmarkStart w:id="52" w:name="_Toc198223638"/>
      <w:r>
        <w:lastRenderedPageBreak/>
        <w:t>Domain 6: Methane Abatement</w:t>
      </w:r>
      <w:bookmarkEnd w:id="52"/>
    </w:p>
    <w:p w14:paraId="144EDD37"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570342"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1B2EE5" w:rsidRDefault="002F0752" w:rsidP="00CF2E7C">
            <w:pPr>
              <w:rPr>
                <w:rFonts w:ascii="Calibri" w:hAnsi="Calibri" w:cs="Calibri"/>
                <w:lang w:val="fr-FR"/>
              </w:rPr>
            </w:pPr>
            <w:r w:rsidRPr="001B2EE5">
              <w:rPr>
                <w:rFonts w:ascii="Calibri" w:hAnsi="Calibri" w:cs="Calibri"/>
                <w:lang w:val="fr-FR"/>
              </w:rPr>
              <w:t>Minimum revenue (Enter minimum revenue)</w:t>
            </w:r>
          </w:p>
        </w:tc>
        <w:tc>
          <w:tcPr>
            <w:tcW w:w="4447" w:type="dxa"/>
            <w:gridSpan w:val="3"/>
            <w:shd w:val="clear" w:color="auto" w:fill="auto"/>
            <w:vAlign w:val="center"/>
          </w:tcPr>
          <w:p w14:paraId="63712777" w14:textId="77777777" w:rsidR="002F0752" w:rsidRPr="001B2EE5" w:rsidRDefault="002F0752" w:rsidP="00CF2E7C">
            <w:pPr>
              <w:rPr>
                <w:rFonts w:ascii="Calibri" w:hAnsi="Calibri" w:cs="Calibri"/>
                <w:lang w:val="fr-FR"/>
              </w:rPr>
            </w:pPr>
          </w:p>
        </w:tc>
      </w:tr>
      <w:tr w:rsidR="002F0752" w:rsidRPr="006840CD"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5" w:name="_Toc198223641"/>
      <w:r>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Third party measurement of emissions (e.g. through providers such as Carbon Mapper, </w:t>
            </w:r>
            <w:proofErr w:type="spellStart"/>
            <w:r w:rsidRPr="00CF2E7C">
              <w:rPr>
                <w:rFonts w:ascii="Calibri" w:eastAsia="Calibri" w:hAnsi="Calibri" w:cs="Calibri"/>
                <w:color w:val="000000" w:themeColor="text1"/>
              </w:rPr>
              <w:t>MethaneSAT</w:t>
            </w:r>
            <w:proofErr w:type="spellEnd"/>
            <w:r w:rsidRPr="00CF2E7C">
              <w:rPr>
                <w:rFonts w:ascii="Calibri" w:eastAsia="Calibri" w:hAnsi="Calibri" w:cs="Calibri"/>
                <w:color w:val="000000" w:themeColor="text1"/>
              </w:rPr>
              <w: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lastRenderedPageBreak/>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lastRenderedPageBreak/>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proofErr w:type="spellStart"/>
            <w:r w:rsidRPr="00CF2E7C">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21"/>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053988B" w14:textId="77777777" w:rsidR="00367F55" w:rsidRDefault="00367F55" w:rsidP="00874E39">
      <w:r>
        <w:separator/>
      </w:r>
    </w:p>
  </w:endnote>
  <w:endnote w:type="continuationSeparator" w:id="0">
    <w:p w14:paraId="260D0E0A" w14:textId="77777777" w:rsidR="00367F55" w:rsidRDefault="00367F55" w:rsidP="00874E39">
      <w:r>
        <w:continuationSeparator/>
      </w:r>
    </w:p>
  </w:endnote>
  <w:endnote w:type="continuationNotice" w:id="1">
    <w:p w14:paraId="01AEF9D9" w14:textId="77777777" w:rsidR="00367F55" w:rsidRDefault="00367F55"/>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861312571"/>
      <w:docPartObj>
        <w:docPartGallery w:val="Page Numbers (Bottom of Page)"/>
        <w:docPartUnique/>
      </w:docPartObj>
    </w:sdtPr>
    <w:sdtEndPr>
      <w:rPr>
        <w:rStyle w:val="PageNumber"/>
      </w:rPr>
    </w:sdtEnd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EndPr>
        <w:rPr>
          <w:rStyle w:val="PageNumber"/>
        </w:rPr>
      </w:sdtEnd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rto="http://schemas.microsoft.com/office/word/2006/arto" xmlns:a14="http://schemas.microsoft.com/office/drawing/2010/main" xmlns:asvg="http://schemas.microsoft.com/office/drawing/2016/SVG/main" xmlns:pic="http://schemas.openxmlformats.org/drawingml/2006/picture" xmlns:a="http://schemas.openxmlformats.org/drawingml/2006/main" xmlns:w16sdtfl="http://schemas.microsoft.com/office/word/2024/wordml/sdtformatlock" xmlns:w16du="http://schemas.microsoft.com/office/word/2023/wordml/word16du">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C253A11" w14:textId="77777777" w:rsidR="00367F55" w:rsidRDefault="00367F55" w:rsidP="00874E39">
      <w:r>
        <w:separator/>
      </w:r>
    </w:p>
  </w:footnote>
  <w:footnote w:type="continuationSeparator" w:id="0">
    <w:p w14:paraId="21749E8B" w14:textId="77777777" w:rsidR="00367F55" w:rsidRDefault="00367F55" w:rsidP="00874E39">
      <w:r>
        <w:continuationSeparator/>
      </w:r>
    </w:p>
  </w:footnote>
  <w:footnote w:type="continuationNotice" w:id="1">
    <w:p w14:paraId="340148B1" w14:textId="77777777" w:rsidR="00367F55" w:rsidRDefault="00367F55"/>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6" w15:restartNumberingAfterBreak="0">
    <w:nsid w:val="763B1103"/>
    <w:multiLevelType w:val="multilevel"/>
    <w:tmpl w:val="B61CC65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7"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8"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8"/>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7"/>
  </w:num>
  <w:num w:numId="47" w16cid:durableId="342588554">
    <w:abstractNumId w:val="25"/>
  </w:num>
  <w:num w:numId="48" w16cid:durableId="318391343">
    <w:abstractNumId w:val="36"/>
  </w:num>
  <w:num w:numId="49" w16cid:durableId="31275215">
    <w:abstractNumId w:val="46"/>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9"/>
  <w:proofState w:spelling="clean"/>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557DE"/>
    <w:rsid w:val="0006062B"/>
    <w:rsid w:val="000607C0"/>
    <w:rsid w:val="000609A8"/>
    <w:rsid w:val="00061CCB"/>
    <w:rsid w:val="00062223"/>
    <w:rsid w:val="00062526"/>
    <w:rsid w:val="00064195"/>
    <w:rsid w:val="00064321"/>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5640"/>
    <w:rsid w:val="00096371"/>
    <w:rsid w:val="000966D3"/>
    <w:rsid w:val="000A0D34"/>
    <w:rsid w:val="000A1365"/>
    <w:rsid w:val="000A1490"/>
    <w:rsid w:val="000A1828"/>
    <w:rsid w:val="000A1917"/>
    <w:rsid w:val="000A1C25"/>
    <w:rsid w:val="000A34D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00A7"/>
    <w:rsid w:val="001114B4"/>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AA5"/>
    <w:rsid w:val="00124C48"/>
    <w:rsid w:val="0012637C"/>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1573"/>
    <w:rsid w:val="00152C19"/>
    <w:rsid w:val="00153DBC"/>
    <w:rsid w:val="001546B4"/>
    <w:rsid w:val="00156468"/>
    <w:rsid w:val="00156AE2"/>
    <w:rsid w:val="00156CD5"/>
    <w:rsid w:val="0015734C"/>
    <w:rsid w:val="0016002C"/>
    <w:rsid w:val="00160486"/>
    <w:rsid w:val="001604B3"/>
    <w:rsid w:val="001608AD"/>
    <w:rsid w:val="00161D1B"/>
    <w:rsid w:val="00162CC0"/>
    <w:rsid w:val="00164519"/>
    <w:rsid w:val="00172B85"/>
    <w:rsid w:val="00172F1B"/>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2EE5"/>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6537"/>
    <w:rsid w:val="001E7064"/>
    <w:rsid w:val="001E7C37"/>
    <w:rsid w:val="001E7EFB"/>
    <w:rsid w:val="001F028F"/>
    <w:rsid w:val="001F0612"/>
    <w:rsid w:val="001F1106"/>
    <w:rsid w:val="001F1231"/>
    <w:rsid w:val="001F1584"/>
    <w:rsid w:val="001F2D88"/>
    <w:rsid w:val="001F2DE2"/>
    <w:rsid w:val="001F2FC4"/>
    <w:rsid w:val="001F30DE"/>
    <w:rsid w:val="001F36B6"/>
    <w:rsid w:val="001F680E"/>
    <w:rsid w:val="002008EE"/>
    <w:rsid w:val="00200E3F"/>
    <w:rsid w:val="002018F7"/>
    <w:rsid w:val="002020E8"/>
    <w:rsid w:val="00202137"/>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3F37"/>
    <w:rsid w:val="0022414E"/>
    <w:rsid w:val="00224D9E"/>
    <w:rsid w:val="00226338"/>
    <w:rsid w:val="0023001C"/>
    <w:rsid w:val="002303CF"/>
    <w:rsid w:val="002317BC"/>
    <w:rsid w:val="00232931"/>
    <w:rsid w:val="00232DDB"/>
    <w:rsid w:val="00233687"/>
    <w:rsid w:val="002338C8"/>
    <w:rsid w:val="00234FE2"/>
    <w:rsid w:val="0023504C"/>
    <w:rsid w:val="0023523E"/>
    <w:rsid w:val="002364F1"/>
    <w:rsid w:val="002365CB"/>
    <w:rsid w:val="002369A0"/>
    <w:rsid w:val="00236A64"/>
    <w:rsid w:val="00236EF9"/>
    <w:rsid w:val="00237F89"/>
    <w:rsid w:val="002406C6"/>
    <w:rsid w:val="00240CE1"/>
    <w:rsid w:val="00241257"/>
    <w:rsid w:val="00242839"/>
    <w:rsid w:val="00244207"/>
    <w:rsid w:val="00244725"/>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6476"/>
    <w:rsid w:val="00277FC5"/>
    <w:rsid w:val="0028283A"/>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008"/>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9D5"/>
    <w:rsid w:val="002C0DCE"/>
    <w:rsid w:val="002C14C2"/>
    <w:rsid w:val="002C169C"/>
    <w:rsid w:val="002C2336"/>
    <w:rsid w:val="002C5A07"/>
    <w:rsid w:val="002C5E2F"/>
    <w:rsid w:val="002C6925"/>
    <w:rsid w:val="002C75E1"/>
    <w:rsid w:val="002C77E1"/>
    <w:rsid w:val="002D1F40"/>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2073"/>
    <w:rsid w:val="00313275"/>
    <w:rsid w:val="00313E83"/>
    <w:rsid w:val="003175A1"/>
    <w:rsid w:val="003218C6"/>
    <w:rsid w:val="00322783"/>
    <w:rsid w:val="00322BCF"/>
    <w:rsid w:val="003243E3"/>
    <w:rsid w:val="00324698"/>
    <w:rsid w:val="00325558"/>
    <w:rsid w:val="00325771"/>
    <w:rsid w:val="00325E0E"/>
    <w:rsid w:val="00326092"/>
    <w:rsid w:val="003310EC"/>
    <w:rsid w:val="00331C00"/>
    <w:rsid w:val="00334282"/>
    <w:rsid w:val="003363CC"/>
    <w:rsid w:val="0033659B"/>
    <w:rsid w:val="0033727F"/>
    <w:rsid w:val="00340521"/>
    <w:rsid w:val="003421A5"/>
    <w:rsid w:val="003423AA"/>
    <w:rsid w:val="00342BE8"/>
    <w:rsid w:val="00343665"/>
    <w:rsid w:val="00343937"/>
    <w:rsid w:val="00344B03"/>
    <w:rsid w:val="00345B1A"/>
    <w:rsid w:val="00346D03"/>
    <w:rsid w:val="003473CB"/>
    <w:rsid w:val="00347515"/>
    <w:rsid w:val="003505D0"/>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67F55"/>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170"/>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A7AB3"/>
    <w:rsid w:val="003B0628"/>
    <w:rsid w:val="003B3C0F"/>
    <w:rsid w:val="003B4DD6"/>
    <w:rsid w:val="003B4F81"/>
    <w:rsid w:val="003B539A"/>
    <w:rsid w:val="003B5B6C"/>
    <w:rsid w:val="003B5D39"/>
    <w:rsid w:val="003B66F6"/>
    <w:rsid w:val="003B7854"/>
    <w:rsid w:val="003C16DA"/>
    <w:rsid w:val="003C3727"/>
    <w:rsid w:val="003C5BA2"/>
    <w:rsid w:val="003D17C7"/>
    <w:rsid w:val="003D1B49"/>
    <w:rsid w:val="003D1CF3"/>
    <w:rsid w:val="003D207B"/>
    <w:rsid w:val="003D244B"/>
    <w:rsid w:val="003D2F57"/>
    <w:rsid w:val="003D4F6F"/>
    <w:rsid w:val="003D5104"/>
    <w:rsid w:val="003D56A4"/>
    <w:rsid w:val="003D6DA5"/>
    <w:rsid w:val="003D75C2"/>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0675A"/>
    <w:rsid w:val="00410170"/>
    <w:rsid w:val="00410853"/>
    <w:rsid w:val="00410FCF"/>
    <w:rsid w:val="00413B91"/>
    <w:rsid w:val="00413C0A"/>
    <w:rsid w:val="0041424B"/>
    <w:rsid w:val="00414CFC"/>
    <w:rsid w:val="004158FD"/>
    <w:rsid w:val="00415C1C"/>
    <w:rsid w:val="00415F83"/>
    <w:rsid w:val="0041618A"/>
    <w:rsid w:val="00416554"/>
    <w:rsid w:val="004205C2"/>
    <w:rsid w:val="004222DF"/>
    <w:rsid w:val="004257E7"/>
    <w:rsid w:val="00425FEF"/>
    <w:rsid w:val="00426919"/>
    <w:rsid w:val="00427085"/>
    <w:rsid w:val="00430927"/>
    <w:rsid w:val="00430E44"/>
    <w:rsid w:val="00432D27"/>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6CD6"/>
    <w:rsid w:val="00467A1C"/>
    <w:rsid w:val="00467B65"/>
    <w:rsid w:val="00470095"/>
    <w:rsid w:val="00470D19"/>
    <w:rsid w:val="00470D56"/>
    <w:rsid w:val="0047106C"/>
    <w:rsid w:val="004711F3"/>
    <w:rsid w:val="00473D86"/>
    <w:rsid w:val="00474855"/>
    <w:rsid w:val="0047602C"/>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37A"/>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258C"/>
    <w:rsid w:val="004C3866"/>
    <w:rsid w:val="004C3A52"/>
    <w:rsid w:val="004C6739"/>
    <w:rsid w:val="004C70AC"/>
    <w:rsid w:val="004D2730"/>
    <w:rsid w:val="004D3416"/>
    <w:rsid w:val="004D5810"/>
    <w:rsid w:val="004D6484"/>
    <w:rsid w:val="004D7C53"/>
    <w:rsid w:val="004E4F56"/>
    <w:rsid w:val="004E51B5"/>
    <w:rsid w:val="004E6A9A"/>
    <w:rsid w:val="004F0C55"/>
    <w:rsid w:val="004F276F"/>
    <w:rsid w:val="004F48E8"/>
    <w:rsid w:val="004F5354"/>
    <w:rsid w:val="00501CCF"/>
    <w:rsid w:val="00502833"/>
    <w:rsid w:val="00502C8A"/>
    <w:rsid w:val="00502F7A"/>
    <w:rsid w:val="00504B4A"/>
    <w:rsid w:val="00505115"/>
    <w:rsid w:val="00505C53"/>
    <w:rsid w:val="00507978"/>
    <w:rsid w:val="0051025C"/>
    <w:rsid w:val="00510579"/>
    <w:rsid w:val="005120F3"/>
    <w:rsid w:val="00512D50"/>
    <w:rsid w:val="00512EA5"/>
    <w:rsid w:val="00512EC4"/>
    <w:rsid w:val="005133A4"/>
    <w:rsid w:val="00513425"/>
    <w:rsid w:val="0051416D"/>
    <w:rsid w:val="00514B44"/>
    <w:rsid w:val="005178CB"/>
    <w:rsid w:val="00517AB0"/>
    <w:rsid w:val="00517BD8"/>
    <w:rsid w:val="005200B1"/>
    <w:rsid w:val="00520C52"/>
    <w:rsid w:val="00520CBB"/>
    <w:rsid w:val="00521C4F"/>
    <w:rsid w:val="00522477"/>
    <w:rsid w:val="00522F02"/>
    <w:rsid w:val="005231CE"/>
    <w:rsid w:val="00523BC9"/>
    <w:rsid w:val="00524D54"/>
    <w:rsid w:val="0052553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57BBE"/>
    <w:rsid w:val="00561537"/>
    <w:rsid w:val="00563224"/>
    <w:rsid w:val="00563432"/>
    <w:rsid w:val="00566FDB"/>
    <w:rsid w:val="005678F9"/>
    <w:rsid w:val="00570082"/>
    <w:rsid w:val="00570342"/>
    <w:rsid w:val="00571BA3"/>
    <w:rsid w:val="005722D9"/>
    <w:rsid w:val="005733AF"/>
    <w:rsid w:val="00574C66"/>
    <w:rsid w:val="005758ED"/>
    <w:rsid w:val="00575D67"/>
    <w:rsid w:val="00576C68"/>
    <w:rsid w:val="00576ED8"/>
    <w:rsid w:val="005774C5"/>
    <w:rsid w:val="00580532"/>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1EB7"/>
    <w:rsid w:val="005B355B"/>
    <w:rsid w:val="005B4539"/>
    <w:rsid w:val="005C327C"/>
    <w:rsid w:val="005C4420"/>
    <w:rsid w:val="005C5681"/>
    <w:rsid w:val="005C6A1D"/>
    <w:rsid w:val="005C765C"/>
    <w:rsid w:val="005C7DF6"/>
    <w:rsid w:val="005D02C9"/>
    <w:rsid w:val="005D1868"/>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DB0"/>
    <w:rsid w:val="005F2EA1"/>
    <w:rsid w:val="005F3137"/>
    <w:rsid w:val="005F444D"/>
    <w:rsid w:val="005F4B1C"/>
    <w:rsid w:val="005F4D8C"/>
    <w:rsid w:val="005F7A89"/>
    <w:rsid w:val="005F7AC4"/>
    <w:rsid w:val="00600015"/>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221"/>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4363"/>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041A"/>
    <w:rsid w:val="006621B6"/>
    <w:rsid w:val="00662657"/>
    <w:rsid w:val="006636CE"/>
    <w:rsid w:val="00663D94"/>
    <w:rsid w:val="00664677"/>
    <w:rsid w:val="00666CB6"/>
    <w:rsid w:val="006706E5"/>
    <w:rsid w:val="00671EA4"/>
    <w:rsid w:val="006736BC"/>
    <w:rsid w:val="006746D5"/>
    <w:rsid w:val="0067532A"/>
    <w:rsid w:val="00675752"/>
    <w:rsid w:val="006770B7"/>
    <w:rsid w:val="006801E4"/>
    <w:rsid w:val="00683A9D"/>
    <w:rsid w:val="00683DB5"/>
    <w:rsid w:val="006840CD"/>
    <w:rsid w:val="00685A4F"/>
    <w:rsid w:val="006878AC"/>
    <w:rsid w:val="00690B2A"/>
    <w:rsid w:val="006936EF"/>
    <w:rsid w:val="006943E9"/>
    <w:rsid w:val="00694A4F"/>
    <w:rsid w:val="00695F64"/>
    <w:rsid w:val="00696548"/>
    <w:rsid w:val="00696D68"/>
    <w:rsid w:val="006A00E0"/>
    <w:rsid w:val="006A103A"/>
    <w:rsid w:val="006A2168"/>
    <w:rsid w:val="006A21C6"/>
    <w:rsid w:val="006A26EB"/>
    <w:rsid w:val="006A308E"/>
    <w:rsid w:val="006A3518"/>
    <w:rsid w:val="006A4C24"/>
    <w:rsid w:val="006A4C9F"/>
    <w:rsid w:val="006A63B5"/>
    <w:rsid w:val="006A7046"/>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391"/>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5B7F"/>
    <w:rsid w:val="007066F4"/>
    <w:rsid w:val="00707D5E"/>
    <w:rsid w:val="00707F76"/>
    <w:rsid w:val="00711F61"/>
    <w:rsid w:val="007130D4"/>
    <w:rsid w:val="00713B6E"/>
    <w:rsid w:val="00714103"/>
    <w:rsid w:val="00714D5C"/>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75B"/>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3651"/>
    <w:rsid w:val="00753C56"/>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AE8"/>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97B29"/>
    <w:rsid w:val="007A24F7"/>
    <w:rsid w:val="007A316E"/>
    <w:rsid w:val="007A426C"/>
    <w:rsid w:val="007A5D75"/>
    <w:rsid w:val="007A6D5E"/>
    <w:rsid w:val="007A7083"/>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4D87"/>
    <w:rsid w:val="007C5200"/>
    <w:rsid w:val="007C77AA"/>
    <w:rsid w:val="007D33C4"/>
    <w:rsid w:val="007D3472"/>
    <w:rsid w:val="007D366D"/>
    <w:rsid w:val="007D4EBE"/>
    <w:rsid w:val="007D5868"/>
    <w:rsid w:val="007D61F4"/>
    <w:rsid w:val="007D6CAB"/>
    <w:rsid w:val="007D6FD0"/>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3E55"/>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471"/>
    <w:rsid w:val="008247E4"/>
    <w:rsid w:val="0082488A"/>
    <w:rsid w:val="0082674B"/>
    <w:rsid w:val="008273C0"/>
    <w:rsid w:val="008279D8"/>
    <w:rsid w:val="0083065F"/>
    <w:rsid w:val="00831667"/>
    <w:rsid w:val="008318AE"/>
    <w:rsid w:val="00831C3E"/>
    <w:rsid w:val="008331E9"/>
    <w:rsid w:val="00833B6E"/>
    <w:rsid w:val="00833F13"/>
    <w:rsid w:val="00833FB6"/>
    <w:rsid w:val="00834370"/>
    <w:rsid w:val="008354C6"/>
    <w:rsid w:val="00835A06"/>
    <w:rsid w:val="00835BAA"/>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2A9A"/>
    <w:rsid w:val="008732CE"/>
    <w:rsid w:val="0087393B"/>
    <w:rsid w:val="00873E4D"/>
    <w:rsid w:val="008747C8"/>
    <w:rsid w:val="00874E39"/>
    <w:rsid w:val="008766C1"/>
    <w:rsid w:val="00877C38"/>
    <w:rsid w:val="00877D49"/>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49C6"/>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3B8"/>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70E"/>
    <w:rsid w:val="00901BF4"/>
    <w:rsid w:val="00901C62"/>
    <w:rsid w:val="00902595"/>
    <w:rsid w:val="0090264D"/>
    <w:rsid w:val="00903BD2"/>
    <w:rsid w:val="00905C1A"/>
    <w:rsid w:val="00905E6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0AF4"/>
    <w:rsid w:val="00921319"/>
    <w:rsid w:val="00921386"/>
    <w:rsid w:val="00924073"/>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6D94"/>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5F2B"/>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32AD"/>
    <w:rsid w:val="009B6F1E"/>
    <w:rsid w:val="009B761C"/>
    <w:rsid w:val="009B7EAD"/>
    <w:rsid w:val="009C0B63"/>
    <w:rsid w:val="009C1375"/>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0CC8"/>
    <w:rsid w:val="009F3542"/>
    <w:rsid w:val="009F56B4"/>
    <w:rsid w:val="009F5822"/>
    <w:rsid w:val="009F676A"/>
    <w:rsid w:val="009F7316"/>
    <w:rsid w:val="00A019CE"/>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58D"/>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0CB"/>
    <w:rsid w:val="00A8625C"/>
    <w:rsid w:val="00A86DFE"/>
    <w:rsid w:val="00A870CA"/>
    <w:rsid w:val="00A87442"/>
    <w:rsid w:val="00A879EC"/>
    <w:rsid w:val="00A90D91"/>
    <w:rsid w:val="00A93112"/>
    <w:rsid w:val="00A932DE"/>
    <w:rsid w:val="00A9656E"/>
    <w:rsid w:val="00AA186B"/>
    <w:rsid w:val="00AA38F6"/>
    <w:rsid w:val="00AA4965"/>
    <w:rsid w:val="00AA6DDB"/>
    <w:rsid w:val="00AB0830"/>
    <w:rsid w:val="00AB0A78"/>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467"/>
    <w:rsid w:val="00AE7C5F"/>
    <w:rsid w:val="00AF08A8"/>
    <w:rsid w:val="00AF2019"/>
    <w:rsid w:val="00AF26B7"/>
    <w:rsid w:val="00AF2C89"/>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0749"/>
    <w:rsid w:val="00B41334"/>
    <w:rsid w:val="00B43080"/>
    <w:rsid w:val="00B431B1"/>
    <w:rsid w:val="00B43E73"/>
    <w:rsid w:val="00B4464A"/>
    <w:rsid w:val="00B44FFE"/>
    <w:rsid w:val="00B45AE1"/>
    <w:rsid w:val="00B460A9"/>
    <w:rsid w:val="00B4642E"/>
    <w:rsid w:val="00B4729B"/>
    <w:rsid w:val="00B47460"/>
    <w:rsid w:val="00B50D6B"/>
    <w:rsid w:val="00B5110E"/>
    <w:rsid w:val="00B534D5"/>
    <w:rsid w:val="00B536E6"/>
    <w:rsid w:val="00B54876"/>
    <w:rsid w:val="00B56945"/>
    <w:rsid w:val="00B610C2"/>
    <w:rsid w:val="00B61B6F"/>
    <w:rsid w:val="00B61CEF"/>
    <w:rsid w:val="00B61D29"/>
    <w:rsid w:val="00B62F6C"/>
    <w:rsid w:val="00B634F2"/>
    <w:rsid w:val="00B65F11"/>
    <w:rsid w:val="00B662DC"/>
    <w:rsid w:val="00B668FA"/>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1B8"/>
    <w:rsid w:val="00BA1D39"/>
    <w:rsid w:val="00BA2C50"/>
    <w:rsid w:val="00BA3247"/>
    <w:rsid w:val="00BA4481"/>
    <w:rsid w:val="00BA4FFC"/>
    <w:rsid w:val="00BA5207"/>
    <w:rsid w:val="00BA552F"/>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C6D0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633B"/>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7BD"/>
    <w:rsid w:val="00C20FC8"/>
    <w:rsid w:val="00C227D5"/>
    <w:rsid w:val="00C228DF"/>
    <w:rsid w:val="00C2454C"/>
    <w:rsid w:val="00C25F98"/>
    <w:rsid w:val="00C26867"/>
    <w:rsid w:val="00C2736E"/>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29B6"/>
    <w:rsid w:val="00C43124"/>
    <w:rsid w:val="00C44721"/>
    <w:rsid w:val="00C44813"/>
    <w:rsid w:val="00C44B61"/>
    <w:rsid w:val="00C450A4"/>
    <w:rsid w:val="00C453A7"/>
    <w:rsid w:val="00C45521"/>
    <w:rsid w:val="00C45B16"/>
    <w:rsid w:val="00C4670C"/>
    <w:rsid w:val="00C46FCF"/>
    <w:rsid w:val="00C4753A"/>
    <w:rsid w:val="00C512D5"/>
    <w:rsid w:val="00C519A2"/>
    <w:rsid w:val="00C51B29"/>
    <w:rsid w:val="00C5205E"/>
    <w:rsid w:val="00C522AB"/>
    <w:rsid w:val="00C54E40"/>
    <w:rsid w:val="00C55D72"/>
    <w:rsid w:val="00C56D45"/>
    <w:rsid w:val="00C57511"/>
    <w:rsid w:val="00C6146F"/>
    <w:rsid w:val="00C61546"/>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C40"/>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1DEB"/>
    <w:rsid w:val="00CA2F6F"/>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5DBD"/>
    <w:rsid w:val="00CC77F9"/>
    <w:rsid w:val="00CC7CC0"/>
    <w:rsid w:val="00CD0735"/>
    <w:rsid w:val="00CD3D23"/>
    <w:rsid w:val="00CD42E0"/>
    <w:rsid w:val="00CD5322"/>
    <w:rsid w:val="00CD5934"/>
    <w:rsid w:val="00CD5F3D"/>
    <w:rsid w:val="00CD61C8"/>
    <w:rsid w:val="00CD6B26"/>
    <w:rsid w:val="00CD6DAC"/>
    <w:rsid w:val="00CE0CAF"/>
    <w:rsid w:val="00CE46AE"/>
    <w:rsid w:val="00CE5E95"/>
    <w:rsid w:val="00CE6394"/>
    <w:rsid w:val="00CE66ED"/>
    <w:rsid w:val="00CE69A3"/>
    <w:rsid w:val="00CF01F9"/>
    <w:rsid w:val="00CF0A09"/>
    <w:rsid w:val="00CF12B7"/>
    <w:rsid w:val="00CF2E7C"/>
    <w:rsid w:val="00CF3188"/>
    <w:rsid w:val="00CF31E5"/>
    <w:rsid w:val="00CF3B95"/>
    <w:rsid w:val="00CF4338"/>
    <w:rsid w:val="00CF5268"/>
    <w:rsid w:val="00CF57A6"/>
    <w:rsid w:val="00CF5976"/>
    <w:rsid w:val="00CF5D92"/>
    <w:rsid w:val="00CF7109"/>
    <w:rsid w:val="00D004AD"/>
    <w:rsid w:val="00D01B92"/>
    <w:rsid w:val="00D02935"/>
    <w:rsid w:val="00D02C80"/>
    <w:rsid w:val="00D02FA1"/>
    <w:rsid w:val="00D056E9"/>
    <w:rsid w:val="00D07A89"/>
    <w:rsid w:val="00D12870"/>
    <w:rsid w:val="00D1407E"/>
    <w:rsid w:val="00D1472E"/>
    <w:rsid w:val="00D147C0"/>
    <w:rsid w:val="00D14825"/>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4C8E"/>
    <w:rsid w:val="00D25520"/>
    <w:rsid w:val="00D2576B"/>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76933"/>
    <w:rsid w:val="00D80C46"/>
    <w:rsid w:val="00D818DF"/>
    <w:rsid w:val="00D825A8"/>
    <w:rsid w:val="00D83201"/>
    <w:rsid w:val="00D8337E"/>
    <w:rsid w:val="00D8345D"/>
    <w:rsid w:val="00D87651"/>
    <w:rsid w:val="00D9109A"/>
    <w:rsid w:val="00D9194C"/>
    <w:rsid w:val="00D91F15"/>
    <w:rsid w:val="00D93138"/>
    <w:rsid w:val="00D93C78"/>
    <w:rsid w:val="00D94180"/>
    <w:rsid w:val="00D9431B"/>
    <w:rsid w:val="00D95B33"/>
    <w:rsid w:val="00D964E4"/>
    <w:rsid w:val="00D96C1D"/>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034"/>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8E8"/>
    <w:rsid w:val="00E36D6E"/>
    <w:rsid w:val="00E37C8B"/>
    <w:rsid w:val="00E37ECE"/>
    <w:rsid w:val="00E405B9"/>
    <w:rsid w:val="00E41941"/>
    <w:rsid w:val="00E425D4"/>
    <w:rsid w:val="00E43229"/>
    <w:rsid w:val="00E454C9"/>
    <w:rsid w:val="00E50761"/>
    <w:rsid w:val="00E509D9"/>
    <w:rsid w:val="00E50B13"/>
    <w:rsid w:val="00E51B16"/>
    <w:rsid w:val="00E55423"/>
    <w:rsid w:val="00E554A3"/>
    <w:rsid w:val="00E55851"/>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1BC"/>
    <w:rsid w:val="00E727D2"/>
    <w:rsid w:val="00E73270"/>
    <w:rsid w:val="00E7355A"/>
    <w:rsid w:val="00E73663"/>
    <w:rsid w:val="00E738CA"/>
    <w:rsid w:val="00E7486E"/>
    <w:rsid w:val="00E75E25"/>
    <w:rsid w:val="00E76F8F"/>
    <w:rsid w:val="00E7747E"/>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3C46"/>
    <w:rsid w:val="00EE5475"/>
    <w:rsid w:val="00EE57C1"/>
    <w:rsid w:val="00EE7415"/>
    <w:rsid w:val="00EF0934"/>
    <w:rsid w:val="00EF1A36"/>
    <w:rsid w:val="00EF277D"/>
    <w:rsid w:val="00EF350D"/>
    <w:rsid w:val="00EF4A01"/>
    <w:rsid w:val="00EF56B9"/>
    <w:rsid w:val="00EF5AF0"/>
    <w:rsid w:val="00EF62FD"/>
    <w:rsid w:val="00EF6F93"/>
    <w:rsid w:val="00F0181A"/>
    <w:rsid w:val="00F01EE6"/>
    <w:rsid w:val="00F01F98"/>
    <w:rsid w:val="00F02219"/>
    <w:rsid w:val="00F03665"/>
    <w:rsid w:val="00F03D4C"/>
    <w:rsid w:val="00F04743"/>
    <w:rsid w:val="00F04A22"/>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585C"/>
    <w:rsid w:val="00F3642C"/>
    <w:rsid w:val="00F3654A"/>
    <w:rsid w:val="00F36C5B"/>
    <w:rsid w:val="00F408F6"/>
    <w:rsid w:val="00F40E78"/>
    <w:rsid w:val="00F41680"/>
    <w:rsid w:val="00F41EE0"/>
    <w:rsid w:val="00F42C39"/>
    <w:rsid w:val="00F500A3"/>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13E5"/>
    <w:rsid w:val="00FA2D54"/>
    <w:rsid w:val="00FA38D8"/>
    <w:rsid w:val="00FA4B8D"/>
    <w:rsid w:val="00FA6AB2"/>
    <w:rsid w:val="00FA6DED"/>
    <w:rsid w:val="00FA76DF"/>
    <w:rsid w:val="00FA78EA"/>
    <w:rsid w:val="00FB1E2B"/>
    <w:rsid w:val="00FB5A70"/>
    <w:rsid w:val="00FB6308"/>
    <w:rsid w:val="00FC0689"/>
    <w:rsid w:val="00FC13F0"/>
    <w:rsid w:val="00FC337B"/>
    <w:rsid w:val="00FC5AA7"/>
    <w:rsid w:val="00FC6E48"/>
    <w:rsid w:val="00FD2BDA"/>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6C14DF"/>
    <w:rsid w:val="11AF4893"/>
    <w:rsid w:val="11C2DDCB"/>
    <w:rsid w:val="1216134D"/>
    <w:rsid w:val="125A15B0"/>
    <w:rsid w:val="1267A280"/>
    <w:rsid w:val="128B7576"/>
    <w:rsid w:val="1296CC1F"/>
    <w:rsid w:val="12CDDDC4"/>
    <w:rsid w:val="12DE9BAF"/>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A4E38D"/>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EF44B0"/>
    <w:rsid w:val="22F5D270"/>
    <w:rsid w:val="22F75C2C"/>
    <w:rsid w:val="233A77AF"/>
    <w:rsid w:val="238F5D9A"/>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0F3314"/>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423D7"/>
    <w:rsid w:val="2DE7AF2C"/>
    <w:rsid w:val="2DEAFE8A"/>
    <w:rsid w:val="2DEE255A"/>
    <w:rsid w:val="2E12FDCE"/>
    <w:rsid w:val="2E40FA53"/>
    <w:rsid w:val="2E6329C9"/>
    <w:rsid w:val="2E640FA2"/>
    <w:rsid w:val="2ED1EE03"/>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2A3120"/>
    <w:rsid w:val="327B0897"/>
    <w:rsid w:val="328BBA3F"/>
    <w:rsid w:val="32A08251"/>
    <w:rsid w:val="32ADCF0D"/>
    <w:rsid w:val="32B57EDA"/>
    <w:rsid w:val="335AE262"/>
    <w:rsid w:val="335D8961"/>
    <w:rsid w:val="33822AF7"/>
    <w:rsid w:val="338D5E08"/>
    <w:rsid w:val="33C18E62"/>
    <w:rsid w:val="33CE951E"/>
    <w:rsid w:val="33D223DA"/>
    <w:rsid w:val="33F1549E"/>
    <w:rsid w:val="34169E89"/>
    <w:rsid w:val="345B6A42"/>
    <w:rsid w:val="34D9D894"/>
    <w:rsid w:val="34FE116B"/>
    <w:rsid w:val="354487F3"/>
    <w:rsid w:val="358B4182"/>
    <w:rsid w:val="35F55AB0"/>
    <w:rsid w:val="363B9A27"/>
    <w:rsid w:val="366D57B2"/>
    <w:rsid w:val="3675C8BF"/>
    <w:rsid w:val="36ACEF8A"/>
    <w:rsid w:val="36B6A89B"/>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615877"/>
    <w:rsid w:val="3D8C9922"/>
    <w:rsid w:val="3DBD8390"/>
    <w:rsid w:val="3DF06929"/>
    <w:rsid w:val="3E074B06"/>
    <w:rsid w:val="3E0BD5E1"/>
    <w:rsid w:val="3E30C94B"/>
    <w:rsid w:val="3E5578AA"/>
    <w:rsid w:val="3EE80B52"/>
    <w:rsid w:val="3F2C0125"/>
    <w:rsid w:val="3F435E0F"/>
    <w:rsid w:val="3F4C5B83"/>
    <w:rsid w:val="3F6B510D"/>
    <w:rsid w:val="3F8C8166"/>
    <w:rsid w:val="402EE87E"/>
    <w:rsid w:val="403480BB"/>
    <w:rsid w:val="4038FB27"/>
    <w:rsid w:val="403A90C8"/>
    <w:rsid w:val="409BDE98"/>
    <w:rsid w:val="40A7EC96"/>
    <w:rsid w:val="40B05B45"/>
    <w:rsid w:val="40CC2131"/>
    <w:rsid w:val="40DACC78"/>
    <w:rsid w:val="40E8E6E2"/>
    <w:rsid w:val="40F11653"/>
    <w:rsid w:val="4155B0B3"/>
    <w:rsid w:val="419123BB"/>
    <w:rsid w:val="424F2132"/>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339553"/>
    <w:rsid w:val="486E0367"/>
    <w:rsid w:val="488807EF"/>
    <w:rsid w:val="48C54897"/>
    <w:rsid w:val="48C7EBE3"/>
    <w:rsid w:val="48E49A86"/>
    <w:rsid w:val="48F37CDB"/>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1CD6F7"/>
    <w:rsid w:val="5744381D"/>
    <w:rsid w:val="5768A5FB"/>
    <w:rsid w:val="57AA0805"/>
    <w:rsid w:val="57E100CC"/>
    <w:rsid w:val="57E2A5A7"/>
    <w:rsid w:val="57EAD9DE"/>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9552E"/>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A6CB54"/>
    <w:rsid w:val="60D2D389"/>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B1DB69"/>
    <w:rsid w:val="65C401CE"/>
    <w:rsid w:val="65C77DA4"/>
    <w:rsid w:val="65D9FCF9"/>
    <w:rsid w:val="65F34360"/>
    <w:rsid w:val="66272D1A"/>
    <w:rsid w:val="66D7E9A2"/>
    <w:rsid w:val="66FF8B61"/>
    <w:rsid w:val="670E42EB"/>
    <w:rsid w:val="673C1F95"/>
    <w:rsid w:val="67438088"/>
    <w:rsid w:val="674CBFEB"/>
    <w:rsid w:val="6759BDF9"/>
    <w:rsid w:val="676CEF2E"/>
    <w:rsid w:val="67AD0851"/>
    <w:rsid w:val="67BEF6AF"/>
    <w:rsid w:val="67C83BF7"/>
    <w:rsid w:val="67DDF420"/>
    <w:rsid w:val="67FA388C"/>
    <w:rsid w:val="680C99E6"/>
    <w:rsid w:val="680D7AE3"/>
    <w:rsid w:val="683BC15B"/>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753914"/>
    <w:rsid w:val="6B8C59BE"/>
    <w:rsid w:val="6BAB5BB4"/>
    <w:rsid w:val="6BC89033"/>
    <w:rsid w:val="6C2AB020"/>
    <w:rsid w:val="6C5B7D98"/>
    <w:rsid w:val="6C672763"/>
    <w:rsid w:val="6CC40759"/>
    <w:rsid w:val="6D18607E"/>
    <w:rsid w:val="6D32AACD"/>
    <w:rsid w:val="6D45B111"/>
    <w:rsid w:val="6D508D7A"/>
    <w:rsid w:val="6D73AD7A"/>
    <w:rsid w:val="6D9F1740"/>
    <w:rsid w:val="6DB51A17"/>
    <w:rsid w:val="6DF67BBE"/>
    <w:rsid w:val="6E00BFA8"/>
    <w:rsid w:val="6E05B31C"/>
    <w:rsid w:val="6EBDAFD5"/>
    <w:rsid w:val="6F4875AE"/>
    <w:rsid w:val="6F60A3EB"/>
    <w:rsid w:val="6F6F38B2"/>
    <w:rsid w:val="6FDA1EF6"/>
    <w:rsid w:val="70A065F4"/>
    <w:rsid w:val="71033058"/>
    <w:rsid w:val="71B1069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CD01C"/>
    <w:rsid w:val="756D2475"/>
    <w:rsid w:val="7595454F"/>
    <w:rsid w:val="7597A94B"/>
    <w:rsid w:val="760461EA"/>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8A7C1"/>
    <w:rsid w:val="7AFF19FD"/>
    <w:rsid w:val="7B73DFB7"/>
    <w:rsid w:val="7B8EC792"/>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 w:type="paragraph" w:styleId="NormalWeb">
    <w:name w:val="Normal (Web)"/>
    <w:basedOn w:val="Normal"/>
    <w:uiPriority w:val="99"/>
    <w:semiHidden/>
    <w:unhideWhenUsed/>
    <w:rsid w:val="00386170"/>
    <w:rPr>
      <w:rFonts w:ascii="Times New Roman" w:hAnsi="Times New Roman" w:cs="Times New Rom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34852693">
      <w:bodyDiv w:val="1"/>
      <w:marLeft w:val="0"/>
      <w:marRight w:val="0"/>
      <w:marTop w:val="0"/>
      <w:marBottom w:val="0"/>
      <w:divBdr>
        <w:top w:val="none" w:sz="0" w:space="0" w:color="auto"/>
        <w:left w:val="none" w:sz="0" w:space="0" w:color="auto"/>
        <w:bottom w:val="none" w:sz="0" w:space="0" w:color="auto"/>
        <w:right w:val="none" w:sz="0" w:space="0" w:color="auto"/>
      </w:divBdr>
    </w:div>
    <w:div w:id="546406359">
      <w:bodyDiv w:val="1"/>
      <w:marLeft w:val="0"/>
      <w:marRight w:val="0"/>
      <w:marTop w:val="0"/>
      <w:marBottom w:val="0"/>
      <w:divBdr>
        <w:top w:val="none" w:sz="0" w:space="0" w:color="auto"/>
        <w:left w:val="none" w:sz="0" w:space="0" w:color="auto"/>
        <w:bottom w:val="none" w:sz="0" w:space="0" w:color="auto"/>
        <w:right w:val="none" w:sz="0" w:space="0" w:color="auto"/>
      </w:divBdr>
    </w:div>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23600935">
      <w:bodyDiv w:val="1"/>
      <w:marLeft w:val="0"/>
      <w:marRight w:val="0"/>
      <w:marTop w:val="0"/>
      <w:marBottom w:val="0"/>
      <w:divBdr>
        <w:top w:val="none" w:sz="0" w:space="0" w:color="auto"/>
        <w:left w:val="none" w:sz="0" w:space="0" w:color="auto"/>
        <w:bottom w:val="none" w:sz="0" w:space="0" w:color="auto"/>
        <w:right w:val="none" w:sz="0" w:space="0" w:color="auto"/>
      </w:divBdr>
    </w:div>
    <w:div w:id="755324530">
      <w:bodyDiv w:val="1"/>
      <w:marLeft w:val="0"/>
      <w:marRight w:val="0"/>
      <w:marTop w:val="0"/>
      <w:marBottom w:val="0"/>
      <w:divBdr>
        <w:top w:val="none" w:sz="0" w:space="0" w:color="auto"/>
        <w:left w:val="none" w:sz="0" w:space="0" w:color="auto"/>
        <w:bottom w:val="none" w:sz="0" w:space="0" w:color="auto"/>
        <w:right w:val="none" w:sz="0" w:space="0" w:color="auto"/>
      </w:divBdr>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eb.archive.org/web/20250707183937/https://www.eba.europa.eu/sites/default/files/document_library/Publications/Reports/2021/1015656/EBA%20Report%20on%20ESG%20risks%20management%20and%20supervision.pdf" TargetMode="External"/><Relationship Id="rId3" Type="http://schemas.openxmlformats.org/officeDocument/2006/relationships/customXml" Target="../customXml/item3.xml"/><Relationship Id="rId21" Type="http://schemas.openxmlformats.org/officeDocument/2006/relationships/header" Target="header2.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eb.archive.org/save/https://eur-lex.europa.eu/legal-content/EN/TXT/?uri=CELEX:02019R2033-20240109"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yperlink" Target="https://www.fsb.org/uploads/P131022-1.pdf"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5" Type="http://schemas.openxmlformats.org/officeDocument/2006/relationships/numbering" Target="numbering.xml"/><Relationship Id="rId15" Type="http://schemas.openxmlformats.org/officeDocument/2006/relationships/footer" Target="footer2.xml"/><Relationship Id="rId23"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hyperlink" Target="https://www.bis.org/fsi/fsibriefs18.pdf"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fontTable" Target="fontTable.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A30C1F8-91C6-481E-AD03-A4EBDC9138F1}">
  <ds:schemaRefs>
    <ds:schemaRef ds:uri="http://purl.org/dc/terms/"/>
    <ds:schemaRef ds:uri="http://purl.org/dc/dcmitype/"/>
    <ds:schemaRef ds:uri="http://purl.org/dc/elements/1.1/"/>
    <ds:schemaRef ds:uri="http://schemas.microsoft.com/office/2006/metadata/properties"/>
    <ds:schemaRef ds:uri="http://www.w3.org/XML/1998/namespace"/>
    <ds:schemaRef ds:uri="http://schemas.microsoft.com/office/2006/documentManagement/types"/>
    <ds:schemaRef ds:uri="http://schemas.microsoft.com/office/infopath/2007/PartnerControls"/>
    <ds:schemaRef ds:uri="http://schemas.openxmlformats.org/package/2006/metadata/core-properties"/>
    <ds:schemaRef ds:uri="c3602c21-e7c0-460f-98aa-ced99acbd232"/>
  </ds:schemaRefs>
</ds:datastoreItem>
</file>

<file path=customXml/itemProps2.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3.xml><?xml version="1.0" encoding="utf-8"?>
<ds:datastoreItem xmlns:ds="http://schemas.openxmlformats.org/officeDocument/2006/customXml" ds:itemID="{C341AF96-008F-4B6A-9D84-0212F453BB5C}"/>
</file>

<file path=customXml/itemProps4.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115</Pages>
  <Words>22821</Words>
  <Characters>136014</Characters>
  <Application>Microsoft Office Word</Application>
  <DocSecurity>0</DocSecurity>
  <Lines>8500</Lines>
  <Paragraphs>4813</Paragraphs>
  <ScaleCrop>false</ScaleCrop>
  <Company/>
  <LinksUpToDate>false</LinksUpToDate>
  <CharactersWithSpaces>154022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De Brauw</cp:lastModifiedBy>
  <cp:revision>128</cp:revision>
  <cp:lastPrinted>2025-03-21T00:14:00Z</cp:lastPrinted>
  <dcterms:created xsi:type="dcterms:W3CDTF">2025-06-19T08:58:00Z</dcterms:created>
  <dcterms:modified xsi:type="dcterms:W3CDTF">2025-07-29T17:04:00Z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